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CFC01" w14:textId="77777777" w:rsidR="00627EEF" w:rsidRPr="007D2BE7" w:rsidRDefault="00627EEF" w:rsidP="00627EEF">
      <w:pPr>
        <w:keepNext/>
        <w:keepLines/>
        <w:spacing w:before="240" w:after="120"/>
        <w:jc w:val="both"/>
        <w:outlineLvl w:val="0"/>
        <w:rPr>
          <w:rFonts w:eastAsia="Times New Roman" w:cs="Times New Roman"/>
          <w:color w:val="2E74B5"/>
          <w:sz w:val="32"/>
          <w:szCs w:val="32"/>
        </w:rPr>
      </w:pPr>
      <w:r w:rsidRPr="007D2BE7">
        <w:rPr>
          <w:rFonts w:eastAsia="Times New Roman" w:cs="Times New Roman"/>
          <w:color w:val="2E74B5"/>
          <w:sz w:val="32"/>
          <w:szCs w:val="32"/>
        </w:rPr>
        <w:t>What we do &amp; how we charge</w:t>
      </w:r>
    </w:p>
    <w:p w14:paraId="77FC8827" w14:textId="77777777" w:rsidR="00627EEF" w:rsidRPr="007D2BE7" w:rsidRDefault="00627EEF" w:rsidP="00627EEF">
      <w:pPr>
        <w:spacing w:before="120" w:after="120" w:line="240" w:lineRule="auto"/>
        <w:jc w:val="both"/>
        <w:rPr>
          <w:rFonts w:cs="Times New Roman"/>
          <w:color w:val="404040"/>
        </w:rPr>
      </w:pPr>
      <w:r w:rsidRPr="007D2BE7">
        <w:rPr>
          <w:rFonts w:cs="Times New Roman"/>
          <w:color w:val="404040"/>
        </w:rPr>
        <w:t xml:space="preserve">We are a financial planning business, focused on helping you understand and plan for your financial future. This information is designed to give you an idea of: </w:t>
      </w:r>
    </w:p>
    <w:p w14:paraId="2E003F8C" w14:textId="77777777" w:rsidR="00627EEF" w:rsidRPr="007D2BE7" w:rsidRDefault="00627EEF" w:rsidP="0018520D">
      <w:pPr>
        <w:numPr>
          <w:ilvl w:val="0"/>
          <w:numId w:val="2"/>
        </w:numPr>
        <w:spacing w:before="120" w:after="120" w:line="240" w:lineRule="auto"/>
        <w:jc w:val="both"/>
        <w:rPr>
          <w:rFonts w:cs="Times New Roman"/>
          <w:b/>
          <w:color w:val="404040"/>
        </w:rPr>
      </w:pPr>
      <w:r w:rsidRPr="007D2BE7">
        <w:rPr>
          <w:rFonts w:cs="Times New Roman"/>
          <w:b/>
          <w:color w:val="404040"/>
        </w:rPr>
        <w:t xml:space="preserve">What we do and how we do it (our services) </w:t>
      </w:r>
    </w:p>
    <w:p w14:paraId="4867ADAB" w14:textId="0A641D42" w:rsidR="00627EEF" w:rsidRPr="00627EEF" w:rsidRDefault="00627EEF" w:rsidP="0018520D">
      <w:pPr>
        <w:numPr>
          <w:ilvl w:val="0"/>
          <w:numId w:val="2"/>
        </w:numPr>
        <w:spacing w:before="120" w:after="120" w:line="240" w:lineRule="auto"/>
        <w:jc w:val="both"/>
        <w:rPr>
          <w:rFonts w:cs="Times New Roman"/>
          <w:b/>
          <w:color w:val="404040"/>
        </w:rPr>
      </w:pPr>
      <w:r w:rsidRPr="007D2BE7">
        <w:rPr>
          <w:rFonts w:cs="Times New Roman"/>
          <w:b/>
          <w:color w:val="404040"/>
        </w:rPr>
        <w:t xml:space="preserve">What </w:t>
      </w:r>
      <w:proofErr w:type="gramStart"/>
      <w:r w:rsidRPr="007D2BE7">
        <w:rPr>
          <w:rFonts w:cs="Times New Roman"/>
          <w:b/>
          <w:color w:val="404040"/>
        </w:rPr>
        <w:t>it’s</w:t>
      </w:r>
      <w:proofErr w:type="gramEnd"/>
      <w:r w:rsidRPr="007D2BE7">
        <w:rPr>
          <w:rFonts w:cs="Times New Roman"/>
          <w:b/>
          <w:color w:val="404040"/>
        </w:rPr>
        <w:t xml:space="preserve"> likely to cost and how you can pay us</w:t>
      </w:r>
    </w:p>
    <w:tbl>
      <w:tblPr>
        <w:tblStyle w:val="6pt"/>
        <w:tblW w:w="0" w:type="auto"/>
        <w:jc w:val="center"/>
        <w:tblLook w:val="04A0" w:firstRow="1" w:lastRow="0" w:firstColumn="1" w:lastColumn="0" w:noHBand="0" w:noVBand="1"/>
      </w:tblPr>
      <w:tblGrid>
        <w:gridCol w:w="9016"/>
      </w:tblGrid>
      <w:tr w:rsidR="00627EEF" w:rsidRPr="007D2BE7" w14:paraId="22E5D433" w14:textId="77777777" w:rsidTr="009B2A0A">
        <w:trPr>
          <w:cnfStyle w:val="100000000000" w:firstRow="1" w:lastRow="0" w:firstColumn="0" w:lastColumn="0" w:oddVBand="0" w:evenVBand="0" w:oddHBand="0" w:evenHBand="0" w:firstRowFirstColumn="0" w:firstRowLastColumn="0" w:lastRowFirstColumn="0" w:lastRowLastColumn="0"/>
          <w:jc w:val="center"/>
        </w:trPr>
        <w:tc>
          <w:tcPr>
            <w:tcW w:w="9016" w:type="dxa"/>
          </w:tcPr>
          <w:p w14:paraId="4C7E433A" w14:textId="77777777" w:rsidR="00627EEF" w:rsidRPr="007D2BE7" w:rsidRDefault="00627EEF" w:rsidP="00737EC7">
            <w:pPr>
              <w:spacing w:before="60" w:after="60"/>
              <w:jc w:val="both"/>
              <w:rPr>
                <w:rFonts w:cs="Times New Roman"/>
              </w:rPr>
            </w:pPr>
            <w:r w:rsidRPr="007D2BE7">
              <w:rPr>
                <w:rFonts w:cs="Times New Roman"/>
              </w:rPr>
              <w:t xml:space="preserve">This document provides details about our services to you and how we charge, so </w:t>
            </w:r>
            <w:proofErr w:type="gramStart"/>
            <w:r w:rsidRPr="007D2BE7">
              <w:rPr>
                <w:rFonts w:cs="Times New Roman"/>
              </w:rPr>
              <w:t>it’s</w:t>
            </w:r>
            <w:proofErr w:type="gramEnd"/>
            <w:r w:rsidRPr="007D2BE7">
              <w:rPr>
                <w:rFonts w:cs="Times New Roman"/>
              </w:rPr>
              <w:t xml:space="preserve"> important that you read it fully. If there is something you </w:t>
            </w:r>
            <w:proofErr w:type="gramStart"/>
            <w:r w:rsidRPr="007D2BE7">
              <w:rPr>
                <w:rFonts w:cs="Times New Roman"/>
              </w:rPr>
              <w:t>don’t</w:t>
            </w:r>
            <w:proofErr w:type="gramEnd"/>
            <w:r w:rsidRPr="007D2BE7">
              <w:rPr>
                <w:rFonts w:cs="Times New Roman"/>
              </w:rPr>
              <w:t xml:space="preserve"> understand please ask us to explain it.</w:t>
            </w:r>
          </w:p>
        </w:tc>
      </w:tr>
    </w:tbl>
    <w:p w14:paraId="660A70FB" w14:textId="77777777" w:rsidR="00627EEF" w:rsidRPr="007D2BE7" w:rsidRDefault="00627EEF" w:rsidP="00627EEF">
      <w:pPr>
        <w:keepNext/>
        <w:keepLines/>
        <w:spacing w:before="240" w:after="120"/>
        <w:ind w:left="284" w:hanging="284"/>
        <w:jc w:val="both"/>
        <w:outlineLvl w:val="0"/>
        <w:rPr>
          <w:rFonts w:eastAsia="Times New Roman" w:cs="Times New Roman"/>
          <w:color w:val="2E74B5"/>
          <w:sz w:val="32"/>
          <w:szCs w:val="32"/>
        </w:rPr>
      </w:pPr>
      <w:r w:rsidRPr="007D2BE7">
        <w:rPr>
          <w:rFonts w:eastAsia="Times New Roman" w:cs="Times New Roman"/>
          <w:color w:val="2E74B5"/>
          <w:sz w:val="32"/>
          <w:szCs w:val="32"/>
        </w:rPr>
        <w:t>Our services</w:t>
      </w:r>
    </w:p>
    <w:p w14:paraId="399D3FD3" w14:textId="77777777" w:rsidR="00627EEF" w:rsidRPr="007D2BE7" w:rsidRDefault="00627EEF" w:rsidP="00627EEF">
      <w:pPr>
        <w:spacing w:before="120" w:after="120" w:line="240" w:lineRule="auto"/>
        <w:jc w:val="both"/>
        <w:rPr>
          <w:rFonts w:cs="Times New Roman"/>
          <w:color w:val="404040"/>
        </w:rPr>
      </w:pPr>
      <w:r w:rsidRPr="007D2BE7">
        <w:rPr>
          <w:rFonts w:cs="Times New Roman"/>
          <w:color w:val="404040"/>
        </w:rPr>
        <w:t xml:space="preserve">Whatever financial decisions you </w:t>
      </w:r>
      <w:proofErr w:type="gramStart"/>
      <w:r w:rsidRPr="007D2BE7">
        <w:rPr>
          <w:rFonts w:cs="Times New Roman"/>
          <w:color w:val="404040"/>
        </w:rPr>
        <w:t>have to</w:t>
      </w:r>
      <w:proofErr w:type="gramEnd"/>
      <w:r w:rsidRPr="007D2BE7">
        <w:rPr>
          <w:rFonts w:cs="Times New Roman"/>
          <w:color w:val="404040"/>
        </w:rPr>
        <w:t xml:space="preserve"> make, the first step towards making the right decisions is to establish a clear understanding of your financial needs.</w:t>
      </w:r>
    </w:p>
    <w:p w14:paraId="60A6580B" w14:textId="773FE83B" w:rsidR="00627EEF" w:rsidRPr="006620D0" w:rsidRDefault="00627EEF" w:rsidP="00627EEF">
      <w:pPr>
        <w:spacing w:before="120" w:after="120" w:line="240" w:lineRule="auto"/>
        <w:jc w:val="both"/>
        <w:rPr>
          <w:rFonts w:cs="Times New Roman"/>
          <w:color w:val="404040"/>
        </w:rPr>
      </w:pPr>
      <w:r w:rsidRPr="007D2BE7">
        <w:rPr>
          <w:rFonts w:cs="Times New Roman"/>
          <w:color w:val="404040"/>
        </w:rPr>
        <w:t xml:space="preserve">People seek financial advice for many different reasons so </w:t>
      </w:r>
      <w:proofErr w:type="gramStart"/>
      <w:r w:rsidRPr="007D2BE7">
        <w:rPr>
          <w:rFonts w:cs="Times New Roman"/>
          <w:color w:val="404040"/>
        </w:rPr>
        <w:t>it’s</w:t>
      </w:r>
      <w:proofErr w:type="gramEnd"/>
      <w:r w:rsidRPr="007D2BE7">
        <w:rPr>
          <w:rFonts w:cs="Times New Roman"/>
          <w:color w:val="404040"/>
        </w:rPr>
        <w:t xml:space="preserve"> important that we understand exactly who you are and what you want to achieve. At our first meeting</w:t>
      </w:r>
      <w:r w:rsidR="00471A7A">
        <w:rPr>
          <w:rFonts w:cs="Times New Roman"/>
          <w:color w:val="404040"/>
        </w:rPr>
        <w:t>,</w:t>
      </w:r>
      <w:r w:rsidRPr="007D2BE7">
        <w:rPr>
          <w:rFonts w:cs="Times New Roman"/>
          <w:color w:val="404040"/>
        </w:rPr>
        <w:t xml:space="preserve"> </w:t>
      </w:r>
      <w:proofErr w:type="gramStart"/>
      <w:r w:rsidRPr="007D2BE7">
        <w:rPr>
          <w:rFonts w:cs="Times New Roman"/>
          <w:color w:val="404040"/>
        </w:rPr>
        <w:t>we’ll</w:t>
      </w:r>
      <w:proofErr w:type="gramEnd"/>
      <w:r w:rsidRPr="007D2BE7">
        <w:rPr>
          <w:rFonts w:cs="Times New Roman"/>
          <w:color w:val="404040"/>
        </w:rPr>
        <w:t xml:space="preserve"> gather information about you to </w:t>
      </w:r>
      <w:r w:rsidRPr="006620D0">
        <w:rPr>
          <w:rFonts w:cs="Times New Roman"/>
          <w:color w:val="404040"/>
        </w:rPr>
        <w:t xml:space="preserve">help define your needs and priorities. </w:t>
      </w:r>
    </w:p>
    <w:p w14:paraId="688C8864" w14:textId="77777777" w:rsidR="00627EEF" w:rsidRPr="006620D0" w:rsidRDefault="00627EEF" w:rsidP="00627EEF">
      <w:pPr>
        <w:spacing w:before="120" w:after="120" w:line="240" w:lineRule="auto"/>
        <w:jc w:val="both"/>
        <w:rPr>
          <w:rFonts w:cs="Times New Roman"/>
          <w:color w:val="404040"/>
        </w:rPr>
      </w:pPr>
      <w:r w:rsidRPr="006620D0">
        <w:rPr>
          <w:rFonts w:cs="Times New Roman"/>
          <w:color w:val="404040"/>
        </w:rPr>
        <w:t xml:space="preserve">Our services include: </w:t>
      </w:r>
    </w:p>
    <w:p w14:paraId="6A0B0BBB" w14:textId="77777777" w:rsidR="00627EEF" w:rsidRPr="006620D0" w:rsidRDefault="00627EEF" w:rsidP="0018520D">
      <w:pPr>
        <w:numPr>
          <w:ilvl w:val="0"/>
          <w:numId w:val="5"/>
        </w:numPr>
        <w:spacing w:before="120" w:after="120" w:line="240" w:lineRule="auto"/>
        <w:jc w:val="both"/>
        <w:rPr>
          <w:rFonts w:cs="Times New Roman"/>
          <w:color w:val="404040"/>
        </w:rPr>
      </w:pPr>
      <w:r w:rsidRPr="006620D0">
        <w:rPr>
          <w:rFonts w:cs="Times New Roman"/>
          <w:b/>
          <w:color w:val="404040"/>
        </w:rPr>
        <w:t>Financial planning:</w:t>
      </w:r>
      <w:r w:rsidRPr="006620D0">
        <w:rPr>
          <w:rFonts w:cs="Times New Roman"/>
          <w:color w:val="404040"/>
        </w:rPr>
        <w:t xml:space="preserve"> </w:t>
      </w:r>
      <w:proofErr w:type="gramStart"/>
      <w:r w:rsidRPr="006620D0">
        <w:rPr>
          <w:rFonts w:cs="Times New Roman"/>
          <w:color w:val="404040"/>
        </w:rPr>
        <w:t>It’s</w:t>
      </w:r>
      <w:proofErr w:type="gramEnd"/>
      <w:r w:rsidRPr="006620D0">
        <w:rPr>
          <w:rFonts w:cs="Times New Roman"/>
          <w:color w:val="404040"/>
        </w:rPr>
        <w:t xml:space="preserve"> important to identify what you might want to achieve and how you can do this. We can help you to identify your goals and create a plan for your finances to help you achieve them. </w:t>
      </w:r>
    </w:p>
    <w:p w14:paraId="44CDFFBE" w14:textId="77777777" w:rsidR="00627EEF" w:rsidRPr="006620D0" w:rsidRDefault="00627EEF" w:rsidP="0018520D">
      <w:pPr>
        <w:numPr>
          <w:ilvl w:val="0"/>
          <w:numId w:val="5"/>
        </w:numPr>
        <w:spacing w:before="120" w:after="120" w:line="240" w:lineRule="auto"/>
        <w:jc w:val="both"/>
        <w:rPr>
          <w:rFonts w:cs="Times New Roman"/>
          <w:color w:val="404040"/>
        </w:rPr>
      </w:pPr>
      <w:r w:rsidRPr="006620D0">
        <w:rPr>
          <w:rFonts w:cs="Times New Roman"/>
          <w:b/>
          <w:color w:val="404040"/>
        </w:rPr>
        <w:t>Retirement planning:</w:t>
      </w:r>
      <w:r w:rsidRPr="006620D0">
        <w:rPr>
          <w:rFonts w:cs="Times New Roman"/>
          <w:color w:val="404040"/>
        </w:rPr>
        <w:t xml:space="preserve"> </w:t>
      </w:r>
      <w:proofErr w:type="gramStart"/>
      <w:r w:rsidRPr="006620D0">
        <w:rPr>
          <w:rFonts w:cs="Times New Roman"/>
          <w:color w:val="404040"/>
        </w:rPr>
        <w:t>It’s</w:t>
      </w:r>
      <w:proofErr w:type="gramEnd"/>
      <w:r w:rsidRPr="006620D0">
        <w:rPr>
          <w:rFonts w:cs="Times New Roman"/>
          <w:color w:val="404040"/>
        </w:rPr>
        <w:t xml:space="preserve"> important to know whether the money you are saving towards retirement will provide you with sufficient funds to meet your retirement objectives. We can work with you to proactively plan for your retirement and help you decide on the options available once at retirement.</w:t>
      </w:r>
    </w:p>
    <w:p w14:paraId="2DD8EAB3" w14:textId="77777777" w:rsidR="00627EEF" w:rsidRPr="006620D0" w:rsidRDefault="00627EEF" w:rsidP="0018520D">
      <w:pPr>
        <w:numPr>
          <w:ilvl w:val="0"/>
          <w:numId w:val="5"/>
        </w:numPr>
        <w:spacing w:before="120" w:after="120" w:line="240" w:lineRule="auto"/>
        <w:jc w:val="both"/>
        <w:rPr>
          <w:rFonts w:cs="Times New Roman"/>
          <w:color w:val="404040"/>
        </w:rPr>
      </w:pPr>
      <w:r w:rsidRPr="006620D0">
        <w:rPr>
          <w:rFonts w:cs="Times New Roman"/>
          <w:b/>
          <w:color w:val="404040"/>
        </w:rPr>
        <w:t>Protection planning:</w:t>
      </w:r>
      <w:r w:rsidRPr="006620D0">
        <w:rPr>
          <w:rFonts w:cs="Times New Roman"/>
          <w:color w:val="404040"/>
        </w:rPr>
        <w:t xml:space="preserve"> Most of us want to protect the things that are important to us, our family, </w:t>
      </w:r>
      <w:proofErr w:type="gramStart"/>
      <w:r w:rsidRPr="006620D0">
        <w:rPr>
          <w:rFonts w:cs="Times New Roman"/>
          <w:color w:val="404040"/>
        </w:rPr>
        <w:t>business</w:t>
      </w:r>
      <w:proofErr w:type="gramEnd"/>
      <w:r w:rsidRPr="006620D0">
        <w:rPr>
          <w:rFonts w:cs="Times New Roman"/>
          <w:color w:val="404040"/>
        </w:rPr>
        <w:t xml:space="preserve"> and quality of life. Protection planning can help to provide peace of mind in the event of your income changing due to unexpected events. We can help you plan for the best way to protect you, your </w:t>
      </w:r>
      <w:proofErr w:type="gramStart"/>
      <w:r w:rsidRPr="006620D0">
        <w:rPr>
          <w:rFonts w:cs="Times New Roman"/>
          <w:color w:val="404040"/>
        </w:rPr>
        <w:t>family</w:t>
      </w:r>
      <w:proofErr w:type="gramEnd"/>
      <w:r w:rsidRPr="006620D0">
        <w:rPr>
          <w:rFonts w:cs="Times New Roman"/>
          <w:color w:val="404040"/>
        </w:rPr>
        <w:t xml:space="preserve"> or your business.</w:t>
      </w:r>
    </w:p>
    <w:p w14:paraId="75B0A439" w14:textId="77777777" w:rsidR="00627EEF" w:rsidRPr="006620D0" w:rsidRDefault="00627EEF" w:rsidP="0018520D">
      <w:pPr>
        <w:numPr>
          <w:ilvl w:val="0"/>
          <w:numId w:val="5"/>
        </w:numPr>
        <w:spacing w:before="120" w:after="120" w:line="240" w:lineRule="auto"/>
        <w:jc w:val="both"/>
        <w:rPr>
          <w:rFonts w:cs="Times New Roman"/>
          <w:color w:val="404040"/>
        </w:rPr>
      </w:pPr>
      <w:r w:rsidRPr="006620D0">
        <w:rPr>
          <w:rFonts w:cs="Times New Roman"/>
          <w:b/>
          <w:color w:val="404040"/>
        </w:rPr>
        <w:t xml:space="preserve">Mortgage advice: </w:t>
      </w:r>
      <w:r w:rsidRPr="006620D0">
        <w:rPr>
          <w:rFonts w:cs="Times New Roman"/>
          <w:color w:val="404040"/>
        </w:rPr>
        <w:t xml:space="preserve">Whether </w:t>
      </w:r>
      <w:proofErr w:type="gramStart"/>
      <w:r w:rsidRPr="006620D0">
        <w:rPr>
          <w:rFonts w:cs="Times New Roman"/>
          <w:color w:val="404040"/>
        </w:rPr>
        <w:t>you’re</w:t>
      </w:r>
      <w:proofErr w:type="gramEnd"/>
      <w:r w:rsidRPr="006620D0">
        <w:rPr>
          <w:rFonts w:cs="Times New Roman"/>
          <w:color w:val="404040"/>
        </w:rPr>
        <w:t xml:space="preserve"> buying your first home, moving home or looking to re-mortgage, our mortgage services are designed to provide you with the best mortgage solution for your needs. </w:t>
      </w:r>
    </w:p>
    <w:tbl>
      <w:tblPr>
        <w:tblStyle w:val="6pt"/>
        <w:tblW w:w="0" w:type="auto"/>
        <w:jc w:val="center"/>
        <w:tblLook w:val="04A0" w:firstRow="1" w:lastRow="0" w:firstColumn="1" w:lastColumn="0" w:noHBand="0" w:noVBand="1"/>
      </w:tblPr>
      <w:tblGrid>
        <w:gridCol w:w="9016"/>
      </w:tblGrid>
      <w:tr w:rsidR="00627EEF" w:rsidRPr="007D2BE7" w14:paraId="513B02B4" w14:textId="77777777" w:rsidTr="009B2A0A">
        <w:trPr>
          <w:cnfStyle w:val="100000000000" w:firstRow="1" w:lastRow="0" w:firstColumn="0" w:lastColumn="0" w:oddVBand="0" w:evenVBand="0" w:oddHBand="0" w:evenHBand="0" w:firstRowFirstColumn="0" w:firstRowLastColumn="0" w:lastRowFirstColumn="0" w:lastRowLastColumn="0"/>
          <w:jc w:val="center"/>
        </w:trPr>
        <w:tc>
          <w:tcPr>
            <w:tcW w:w="9016" w:type="dxa"/>
          </w:tcPr>
          <w:p w14:paraId="14991EB0" w14:textId="77777777" w:rsidR="00627EEF" w:rsidRPr="007D2BE7" w:rsidRDefault="00627EEF" w:rsidP="00737EC7">
            <w:pPr>
              <w:spacing w:before="60" w:after="60"/>
              <w:jc w:val="both"/>
              <w:rPr>
                <w:rFonts w:cs="Times New Roman"/>
              </w:rPr>
            </w:pPr>
            <w:proofErr w:type="gramStart"/>
            <w:r w:rsidRPr="007D2BE7">
              <w:rPr>
                <w:rFonts w:cs="Times New Roman"/>
              </w:rPr>
              <w:t>We’ll</w:t>
            </w:r>
            <w:proofErr w:type="gramEnd"/>
            <w:r w:rsidRPr="007D2BE7">
              <w:rPr>
                <w:rFonts w:cs="Times New Roman"/>
              </w:rPr>
              <w:t xml:space="preserve"> only start work once we have agreed our services and charges with you. </w:t>
            </w:r>
            <w:proofErr w:type="gramStart"/>
            <w:r w:rsidRPr="007D2BE7">
              <w:rPr>
                <w:rFonts w:cs="Times New Roman"/>
              </w:rPr>
              <w:t>We’ll</w:t>
            </w:r>
            <w:proofErr w:type="gramEnd"/>
            <w:r w:rsidRPr="007D2BE7">
              <w:rPr>
                <w:rFonts w:cs="Times New Roman"/>
              </w:rPr>
              <w:t xml:space="preserve"> give you a copy of our </w:t>
            </w:r>
            <w:r w:rsidRPr="007D2BE7">
              <w:rPr>
                <w:rFonts w:cs="Times New Roman"/>
                <w:b/>
              </w:rPr>
              <w:t xml:space="preserve">Client Agreement – </w:t>
            </w:r>
            <w:r>
              <w:rPr>
                <w:rFonts w:cs="Times New Roman"/>
                <w:b/>
              </w:rPr>
              <w:t>I</w:t>
            </w:r>
            <w:r w:rsidRPr="007D2BE7">
              <w:rPr>
                <w:rFonts w:cs="Times New Roman"/>
                <w:b/>
              </w:rPr>
              <w:t xml:space="preserve">nvestment </w:t>
            </w:r>
            <w:r>
              <w:rPr>
                <w:rFonts w:cs="Times New Roman"/>
                <w:b/>
              </w:rPr>
              <w:t xml:space="preserve">Mortgage </w:t>
            </w:r>
            <w:r w:rsidRPr="007D2BE7">
              <w:rPr>
                <w:rFonts w:cs="Times New Roman"/>
                <w:b/>
              </w:rPr>
              <w:t xml:space="preserve">and </w:t>
            </w:r>
            <w:r>
              <w:rPr>
                <w:rFonts w:cs="Times New Roman"/>
                <w:b/>
              </w:rPr>
              <w:t>P</w:t>
            </w:r>
            <w:r w:rsidRPr="007D2BE7">
              <w:rPr>
                <w:rFonts w:cs="Times New Roman"/>
                <w:b/>
              </w:rPr>
              <w:t>rotection (terms and conditions)</w:t>
            </w:r>
            <w:r w:rsidRPr="007D2BE7">
              <w:rPr>
                <w:rFonts w:cs="Times New Roman"/>
              </w:rPr>
              <w:t xml:space="preserve"> which will set out the services we have agreed to provide and confirm how much this will cost.</w:t>
            </w:r>
          </w:p>
        </w:tc>
      </w:tr>
    </w:tbl>
    <w:p w14:paraId="00B81519" w14:textId="77777777" w:rsidR="009B2A0A" w:rsidRDefault="009B2A0A" w:rsidP="00627EEF">
      <w:pPr>
        <w:keepNext/>
        <w:keepLines/>
        <w:spacing w:before="240" w:after="120"/>
        <w:ind w:left="426" w:hanging="426"/>
        <w:jc w:val="both"/>
        <w:outlineLvl w:val="0"/>
        <w:rPr>
          <w:rFonts w:eastAsia="Times New Roman" w:cs="Times New Roman"/>
          <w:color w:val="2E74B5"/>
          <w:sz w:val="32"/>
          <w:szCs w:val="32"/>
        </w:rPr>
      </w:pPr>
    </w:p>
    <w:p w14:paraId="02FD330B" w14:textId="77777777" w:rsidR="009B2A0A" w:rsidRDefault="009B2A0A">
      <w:pPr>
        <w:rPr>
          <w:rFonts w:eastAsia="Times New Roman" w:cs="Times New Roman"/>
          <w:color w:val="2E74B5"/>
          <w:sz w:val="32"/>
          <w:szCs w:val="32"/>
        </w:rPr>
      </w:pPr>
      <w:r>
        <w:rPr>
          <w:rFonts w:eastAsia="Times New Roman" w:cs="Times New Roman"/>
          <w:color w:val="2E74B5"/>
          <w:sz w:val="32"/>
          <w:szCs w:val="32"/>
        </w:rPr>
        <w:br w:type="page"/>
      </w:r>
    </w:p>
    <w:p w14:paraId="5FE39924" w14:textId="310E0C5E" w:rsidR="00627EEF" w:rsidRPr="007D2BE7" w:rsidRDefault="00627EEF" w:rsidP="00627EEF">
      <w:pPr>
        <w:keepNext/>
        <w:keepLines/>
        <w:spacing w:before="240" w:after="120"/>
        <w:ind w:left="426" w:hanging="426"/>
        <w:jc w:val="both"/>
        <w:outlineLvl w:val="0"/>
        <w:rPr>
          <w:rFonts w:eastAsia="Times New Roman" w:cs="Times New Roman"/>
          <w:color w:val="2E74B5"/>
          <w:sz w:val="32"/>
          <w:szCs w:val="32"/>
        </w:rPr>
      </w:pPr>
      <w:r w:rsidRPr="007D2BE7">
        <w:rPr>
          <w:rFonts w:eastAsia="Times New Roman" w:cs="Times New Roman"/>
          <w:color w:val="2E74B5"/>
          <w:sz w:val="32"/>
          <w:szCs w:val="32"/>
        </w:rPr>
        <w:lastRenderedPageBreak/>
        <w:t>Our advice</w:t>
      </w:r>
    </w:p>
    <w:p w14:paraId="1B861863" w14:textId="77777777" w:rsidR="00627EEF" w:rsidRPr="006620D0" w:rsidRDefault="00627EEF" w:rsidP="00627EEF">
      <w:pPr>
        <w:autoSpaceDE w:val="0"/>
        <w:autoSpaceDN w:val="0"/>
        <w:adjustRightInd w:val="0"/>
        <w:spacing w:before="120" w:after="120" w:line="240" w:lineRule="auto"/>
        <w:jc w:val="both"/>
        <w:rPr>
          <w:rFonts w:cs="Times New Roman"/>
          <w:color w:val="404040"/>
        </w:rPr>
      </w:pPr>
      <w:r w:rsidRPr="006620D0">
        <w:rPr>
          <w:rFonts w:cs="Times New Roman"/>
          <w:color w:val="404040"/>
        </w:rPr>
        <w:t xml:space="preserve">We offer </w:t>
      </w:r>
      <w:r w:rsidRPr="006620D0">
        <w:rPr>
          <w:rFonts w:cs="Times New Roman"/>
          <w:b/>
          <w:color w:val="404040"/>
        </w:rPr>
        <w:t>independent</w:t>
      </w:r>
      <w:r w:rsidRPr="006620D0">
        <w:rPr>
          <w:rFonts w:cs="Times New Roman"/>
          <w:color w:val="404040"/>
        </w:rPr>
        <w:t xml:space="preserve"> investment advice. This means that we consider a wide range of financial strategies and products. We are constantly reviewing the market to ensure that the services and products we offer are appropriate for our clients. </w:t>
      </w:r>
    </w:p>
    <w:p w14:paraId="02625214" w14:textId="77777777" w:rsidR="00627EEF" w:rsidRPr="006620D0" w:rsidRDefault="00627EEF" w:rsidP="00627EEF">
      <w:pPr>
        <w:autoSpaceDE w:val="0"/>
        <w:autoSpaceDN w:val="0"/>
        <w:adjustRightInd w:val="0"/>
        <w:spacing w:before="120" w:after="120" w:line="240" w:lineRule="auto"/>
        <w:jc w:val="both"/>
        <w:rPr>
          <w:rFonts w:cs="Times New Roman"/>
          <w:color w:val="404040"/>
        </w:rPr>
      </w:pPr>
      <w:r w:rsidRPr="006620D0">
        <w:rPr>
          <w:rFonts w:cs="Times New Roman"/>
          <w:color w:val="404040"/>
        </w:rPr>
        <w:t xml:space="preserve">Where we recommend particular investment strategies and products to you, these will be selected based on your personal circumstances, financial </w:t>
      </w:r>
      <w:proofErr w:type="gramStart"/>
      <w:r w:rsidRPr="006620D0">
        <w:rPr>
          <w:rFonts w:cs="Times New Roman"/>
          <w:color w:val="404040"/>
        </w:rPr>
        <w:t>goals</w:t>
      </w:r>
      <w:proofErr w:type="gramEnd"/>
      <w:r w:rsidRPr="006620D0">
        <w:rPr>
          <w:rFonts w:cs="Times New Roman"/>
          <w:color w:val="404040"/>
        </w:rPr>
        <w:t xml:space="preserve"> and objectives. We’ll consider a number of factors, including the services you need, the cost of investing, how much risk you are prepared to accept in an investment product and how much of a drop in its value you could withstand. </w:t>
      </w:r>
    </w:p>
    <w:p w14:paraId="10F38104" w14:textId="77777777" w:rsidR="00627EEF" w:rsidRPr="006620D0" w:rsidRDefault="00627EEF" w:rsidP="00627EEF">
      <w:pPr>
        <w:autoSpaceDE w:val="0"/>
        <w:autoSpaceDN w:val="0"/>
        <w:adjustRightInd w:val="0"/>
        <w:spacing w:before="120" w:after="120" w:line="240" w:lineRule="auto"/>
        <w:jc w:val="both"/>
        <w:rPr>
          <w:rFonts w:cs="Times New Roman"/>
          <w:color w:val="404040"/>
        </w:rPr>
      </w:pPr>
      <w:r w:rsidRPr="006620D0">
        <w:rPr>
          <w:rFonts w:cs="Times New Roman"/>
          <w:color w:val="404040"/>
        </w:rPr>
        <w:t xml:space="preserve">The areas we can advise on include: </w:t>
      </w:r>
    </w:p>
    <w:tbl>
      <w:tblPr>
        <w:tblStyle w:val="6pt51"/>
        <w:tblW w:w="90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4536"/>
      </w:tblGrid>
      <w:tr w:rsidR="00627EEF" w:rsidRPr="006620D0" w14:paraId="5C6D6F2A" w14:textId="77777777" w:rsidTr="00737EC7">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auto"/>
          </w:tcPr>
          <w:p w14:paraId="68A92F53"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Life assurance</w:t>
            </w:r>
          </w:p>
        </w:tc>
        <w:tc>
          <w:tcPr>
            <w:tcW w:w="4536" w:type="dxa"/>
            <w:shd w:val="clear" w:color="auto" w:fill="auto"/>
          </w:tcPr>
          <w:p w14:paraId="3D896ED3"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Unit trusts</w:t>
            </w:r>
          </w:p>
        </w:tc>
      </w:tr>
      <w:tr w:rsidR="00627EEF" w:rsidRPr="006620D0" w14:paraId="3A2BA609" w14:textId="77777777" w:rsidTr="00737EC7">
        <w:tc>
          <w:tcPr>
            <w:tcW w:w="4531" w:type="dxa"/>
          </w:tcPr>
          <w:p w14:paraId="6D4E8847"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Investment bonds</w:t>
            </w:r>
          </w:p>
        </w:tc>
        <w:tc>
          <w:tcPr>
            <w:tcW w:w="4536" w:type="dxa"/>
          </w:tcPr>
          <w:p w14:paraId="78CF0CD1"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Open ended investment companies</w:t>
            </w:r>
          </w:p>
        </w:tc>
      </w:tr>
      <w:tr w:rsidR="00627EEF" w:rsidRPr="006620D0" w14:paraId="3458FE3D" w14:textId="77777777" w:rsidTr="00737EC7">
        <w:tc>
          <w:tcPr>
            <w:tcW w:w="4531" w:type="dxa"/>
          </w:tcPr>
          <w:p w14:paraId="378D87B4"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Pensions</w:t>
            </w:r>
          </w:p>
        </w:tc>
        <w:tc>
          <w:tcPr>
            <w:tcW w:w="4536" w:type="dxa"/>
          </w:tcPr>
          <w:p w14:paraId="4B9BD576"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ISAs</w:t>
            </w:r>
          </w:p>
        </w:tc>
      </w:tr>
      <w:tr w:rsidR="00627EEF" w:rsidRPr="006620D0" w14:paraId="765C0BB1" w14:textId="77777777" w:rsidTr="00737EC7">
        <w:tc>
          <w:tcPr>
            <w:tcW w:w="4531" w:type="dxa"/>
          </w:tcPr>
          <w:p w14:paraId="551E32FD"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Annuities</w:t>
            </w:r>
          </w:p>
        </w:tc>
        <w:tc>
          <w:tcPr>
            <w:tcW w:w="4536" w:type="dxa"/>
          </w:tcPr>
          <w:p w14:paraId="02970308"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Structured deposits</w:t>
            </w:r>
          </w:p>
        </w:tc>
      </w:tr>
      <w:tr w:rsidR="00627EEF" w:rsidRPr="006620D0" w14:paraId="6D160D8A" w14:textId="77777777" w:rsidTr="00737EC7">
        <w:tc>
          <w:tcPr>
            <w:tcW w:w="4531" w:type="dxa"/>
          </w:tcPr>
          <w:p w14:paraId="44397193"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 xml:space="preserve">Phased retirement &amp; income drawdown </w:t>
            </w:r>
          </w:p>
        </w:tc>
        <w:tc>
          <w:tcPr>
            <w:tcW w:w="4536" w:type="dxa"/>
          </w:tcPr>
          <w:p w14:paraId="6AC6F0F0"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Investment trusts</w:t>
            </w:r>
          </w:p>
        </w:tc>
      </w:tr>
      <w:tr w:rsidR="00627EEF" w:rsidRPr="006620D0" w14:paraId="5885BE41" w14:textId="77777777" w:rsidTr="00737EC7">
        <w:tc>
          <w:tcPr>
            <w:tcW w:w="4531" w:type="dxa"/>
          </w:tcPr>
          <w:p w14:paraId="021245C5"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Long term care</w:t>
            </w:r>
          </w:p>
        </w:tc>
        <w:tc>
          <w:tcPr>
            <w:tcW w:w="4536" w:type="dxa"/>
          </w:tcPr>
          <w:p w14:paraId="120B59EE"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Exchange traded funds</w:t>
            </w:r>
          </w:p>
        </w:tc>
      </w:tr>
      <w:tr w:rsidR="00627EEF" w:rsidRPr="006620D0" w14:paraId="70D98556" w14:textId="77777777" w:rsidTr="00737EC7">
        <w:tc>
          <w:tcPr>
            <w:tcW w:w="4531" w:type="dxa"/>
          </w:tcPr>
          <w:p w14:paraId="1DE09656"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Term assurance</w:t>
            </w:r>
          </w:p>
        </w:tc>
        <w:tc>
          <w:tcPr>
            <w:tcW w:w="4536" w:type="dxa"/>
          </w:tcPr>
          <w:p w14:paraId="4BF42919"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Enterprise investment schemes</w:t>
            </w:r>
          </w:p>
        </w:tc>
      </w:tr>
      <w:tr w:rsidR="00627EEF" w:rsidRPr="006620D0" w14:paraId="14D6F528" w14:textId="77777777" w:rsidTr="00737EC7">
        <w:tc>
          <w:tcPr>
            <w:tcW w:w="4531" w:type="dxa"/>
          </w:tcPr>
          <w:p w14:paraId="63DD2B9A"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Critical illness cover</w:t>
            </w:r>
          </w:p>
        </w:tc>
        <w:tc>
          <w:tcPr>
            <w:tcW w:w="4536" w:type="dxa"/>
          </w:tcPr>
          <w:p w14:paraId="36DE9A6C"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Venture capital trusts</w:t>
            </w:r>
          </w:p>
        </w:tc>
      </w:tr>
      <w:tr w:rsidR="00627EEF" w:rsidRPr="007D2BE7" w14:paraId="02A33AF5" w14:textId="77777777" w:rsidTr="00737EC7">
        <w:tc>
          <w:tcPr>
            <w:tcW w:w="4531" w:type="dxa"/>
          </w:tcPr>
          <w:p w14:paraId="1587C3CB"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Income protection</w:t>
            </w:r>
          </w:p>
        </w:tc>
        <w:tc>
          <w:tcPr>
            <w:tcW w:w="4536" w:type="dxa"/>
          </w:tcPr>
          <w:p w14:paraId="146F086F" w14:textId="77777777" w:rsidR="00627EEF" w:rsidRPr="006620D0" w:rsidRDefault="00627EEF" w:rsidP="0018520D">
            <w:pPr>
              <w:numPr>
                <w:ilvl w:val="0"/>
                <w:numId w:val="11"/>
              </w:numPr>
              <w:spacing w:before="60" w:after="60"/>
              <w:contextualSpacing/>
              <w:jc w:val="both"/>
              <w:rPr>
                <w:rFonts w:cs="Times New Roman"/>
              </w:rPr>
            </w:pPr>
            <w:r w:rsidRPr="006620D0">
              <w:rPr>
                <w:rFonts w:cs="Times New Roman"/>
              </w:rPr>
              <w:t>Structured products</w:t>
            </w:r>
          </w:p>
        </w:tc>
      </w:tr>
    </w:tbl>
    <w:p w14:paraId="4B19780F" w14:textId="77777777" w:rsidR="00627EEF" w:rsidRPr="006D708B" w:rsidRDefault="00627EEF" w:rsidP="00627EEF">
      <w:pPr>
        <w:autoSpaceDE w:val="0"/>
        <w:autoSpaceDN w:val="0"/>
        <w:adjustRightInd w:val="0"/>
        <w:spacing w:before="120" w:after="120" w:line="240" w:lineRule="auto"/>
        <w:jc w:val="both"/>
        <w:rPr>
          <w:rFonts w:cs="Times New Roman"/>
          <w:color w:val="404040"/>
        </w:rPr>
      </w:pPr>
      <w:r w:rsidRPr="006D708B">
        <w:rPr>
          <w:rFonts w:cs="Times New Roman"/>
          <w:color w:val="404040"/>
        </w:rPr>
        <w:t xml:space="preserve">We </w:t>
      </w:r>
      <w:proofErr w:type="gramStart"/>
      <w:r w:rsidRPr="006D708B">
        <w:rPr>
          <w:rFonts w:cs="Times New Roman"/>
          <w:color w:val="404040"/>
        </w:rPr>
        <w:t>don’t</w:t>
      </w:r>
      <w:proofErr w:type="gramEnd"/>
      <w:r w:rsidRPr="006D708B">
        <w:rPr>
          <w:rFonts w:cs="Times New Roman"/>
          <w:color w:val="404040"/>
        </w:rPr>
        <w:t xml:space="preserve"> provide advice in relation to individual share holdings. If this is something you need assistance with, we can refer you to a stockbroker.</w:t>
      </w:r>
    </w:p>
    <w:p w14:paraId="2B1FB3FD" w14:textId="77777777" w:rsidR="00627EEF" w:rsidRPr="006D708B" w:rsidRDefault="00627EEF" w:rsidP="00627EEF">
      <w:pPr>
        <w:autoSpaceDE w:val="0"/>
        <w:autoSpaceDN w:val="0"/>
        <w:adjustRightInd w:val="0"/>
        <w:spacing w:before="120" w:after="120" w:line="240" w:lineRule="auto"/>
        <w:jc w:val="both"/>
        <w:rPr>
          <w:rFonts w:cs="Times New Roman"/>
          <w:color w:val="404040"/>
        </w:rPr>
      </w:pPr>
      <w:r w:rsidRPr="006D708B">
        <w:rPr>
          <w:rFonts w:cs="Times New Roman"/>
          <w:color w:val="404040"/>
        </w:rPr>
        <w:t xml:space="preserve">We </w:t>
      </w:r>
      <w:proofErr w:type="gramStart"/>
      <w:r w:rsidRPr="006D708B">
        <w:rPr>
          <w:rFonts w:cs="Times New Roman"/>
          <w:color w:val="404040"/>
        </w:rPr>
        <w:t>don’t</w:t>
      </w:r>
      <w:proofErr w:type="gramEnd"/>
      <w:r w:rsidRPr="006D708B">
        <w:rPr>
          <w:rFonts w:cs="Times New Roman"/>
          <w:color w:val="404040"/>
        </w:rPr>
        <w:t xml:space="preserve"> provide advice on options, futures and other derivative contracts as we believe that these are unlikely to be suitable for our clients </w:t>
      </w:r>
    </w:p>
    <w:p w14:paraId="7A48C7E6" w14:textId="77777777" w:rsidR="00627EEF" w:rsidRPr="00A022CC" w:rsidRDefault="00627EEF" w:rsidP="00627EEF">
      <w:pPr>
        <w:autoSpaceDE w:val="0"/>
        <w:autoSpaceDN w:val="0"/>
        <w:adjustRightInd w:val="0"/>
        <w:spacing w:before="120" w:after="120" w:line="240" w:lineRule="auto"/>
        <w:jc w:val="both"/>
        <w:rPr>
          <w:rFonts w:cs="Times New Roman"/>
          <w:color w:val="404040"/>
        </w:rPr>
      </w:pPr>
      <w:r w:rsidRPr="00A022CC">
        <w:rPr>
          <w:rFonts w:cs="Times New Roman"/>
          <w:color w:val="404040"/>
        </w:rPr>
        <w:t xml:space="preserve">Our services may also include advice on investments relating to Unregulated Collective Investment Schemes (UCIS). Accordingly, you should carefully consider whether such investments are suitable for you </w:t>
      </w:r>
      <w:proofErr w:type="gramStart"/>
      <w:r w:rsidRPr="00A022CC">
        <w:rPr>
          <w:rFonts w:cs="Times New Roman"/>
          <w:color w:val="404040"/>
        </w:rPr>
        <w:t>in light of</w:t>
      </w:r>
      <w:proofErr w:type="gramEnd"/>
      <w:r w:rsidRPr="00A022CC">
        <w:rPr>
          <w:rFonts w:cs="Times New Roman"/>
          <w:color w:val="404040"/>
        </w:rPr>
        <w:t xml:space="preserve"> your personal circumstances and the financial resources available to you. We will not arrange transactions to purchase UCIS.</w:t>
      </w:r>
    </w:p>
    <w:p w14:paraId="54266414" w14:textId="77777777" w:rsidR="00627EEF" w:rsidRPr="00B9327C" w:rsidRDefault="00627EEF" w:rsidP="00627EEF">
      <w:pPr>
        <w:spacing w:after="0" w:line="240" w:lineRule="auto"/>
        <w:jc w:val="both"/>
        <w:rPr>
          <w:rFonts w:cs="Times New Roman"/>
          <w:b/>
          <w:color w:val="404040" w:themeColor="text1" w:themeTint="BF"/>
        </w:rPr>
      </w:pPr>
    </w:p>
    <w:p w14:paraId="5FDA2ADB" w14:textId="4DC48BCB" w:rsidR="00627EEF" w:rsidRPr="00B9327C" w:rsidRDefault="008A26B8" w:rsidP="00627EEF">
      <w:pPr>
        <w:spacing w:after="0" w:line="240" w:lineRule="auto"/>
        <w:jc w:val="both"/>
        <w:rPr>
          <w:rFonts w:cs="Times New Roman"/>
          <w:color w:val="404040" w:themeColor="text1" w:themeTint="BF"/>
        </w:rPr>
      </w:pPr>
      <w:r>
        <w:rPr>
          <w:rFonts w:cs="Times New Roman"/>
          <w:b/>
          <w:color w:val="404040" w:themeColor="text1" w:themeTint="BF"/>
        </w:rPr>
        <w:t xml:space="preserve">Protection - </w:t>
      </w:r>
      <w:r w:rsidR="00627EEF" w:rsidRPr="00B9327C">
        <w:rPr>
          <w:rFonts w:cs="Times New Roman"/>
          <w:b/>
          <w:color w:val="404040" w:themeColor="text1" w:themeTint="BF"/>
        </w:rPr>
        <w:t xml:space="preserve">Non-investment protection contracts - </w:t>
      </w:r>
      <w:r w:rsidR="00627EEF" w:rsidRPr="00B9327C">
        <w:rPr>
          <w:rFonts w:cs="Times New Roman"/>
          <w:color w:val="404040" w:themeColor="text1" w:themeTint="BF"/>
        </w:rPr>
        <w:t>we offer advice regarding non-investment protection products such as term assurance, income protection and critical illness from a range of insurers</w:t>
      </w:r>
      <w:r w:rsidR="00627EEF" w:rsidRPr="00B9327C">
        <w:rPr>
          <w:rFonts w:cs="Times New Roman"/>
          <w:b/>
          <w:color w:val="404040" w:themeColor="text1" w:themeTint="BF"/>
        </w:rPr>
        <w:t xml:space="preserve">. </w:t>
      </w:r>
      <w:r w:rsidR="00627EEF" w:rsidRPr="00B9327C">
        <w:rPr>
          <w:rFonts w:cs="Times New Roman"/>
          <w:color w:val="404040" w:themeColor="text1" w:themeTint="BF"/>
        </w:rPr>
        <w:t xml:space="preserve">We will provide you with advice and arrange the contract on your behalf after an assessment of your personal </w:t>
      </w:r>
      <w:proofErr w:type="gramStart"/>
      <w:r w:rsidR="00627EEF" w:rsidRPr="00B9327C">
        <w:rPr>
          <w:rFonts w:cs="Times New Roman"/>
          <w:color w:val="404040" w:themeColor="text1" w:themeTint="BF"/>
        </w:rPr>
        <w:t>needs</w:t>
      </w:r>
      <w:proofErr w:type="gramEnd"/>
      <w:r w:rsidR="00627EEF" w:rsidRPr="00B9327C">
        <w:rPr>
          <w:rFonts w:cs="Times New Roman"/>
          <w:color w:val="404040" w:themeColor="text1" w:themeTint="BF"/>
        </w:rPr>
        <w:t xml:space="preserve"> circumstances</w:t>
      </w:r>
    </w:p>
    <w:p w14:paraId="36FCCF0C" w14:textId="77777777" w:rsidR="00627EEF" w:rsidRPr="00CE3CF6" w:rsidRDefault="00627EEF" w:rsidP="00627EEF">
      <w:pPr>
        <w:spacing w:before="240" w:after="120" w:line="240" w:lineRule="auto"/>
        <w:jc w:val="both"/>
        <w:outlineLvl w:val="2"/>
        <w:rPr>
          <w:rFonts w:cs="Times New Roman"/>
          <w:b/>
          <w:color w:val="404040"/>
          <w:lang w:val="en"/>
        </w:rPr>
      </w:pPr>
      <w:r w:rsidRPr="00CE3CF6">
        <w:rPr>
          <w:rFonts w:cs="Times New Roman"/>
          <w:b/>
          <w:color w:val="404040"/>
          <w:lang w:val="en"/>
        </w:rPr>
        <w:t>Mortgage advice</w:t>
      </w:r>
    </w:p>
    <w:p w14:paraId="1B9FC1D3" w14:textId="77777777" w:rsidR="00627EEF" w:rsidRPr="00CE3CF6" w:rsidRDefault="00627EEF" w:rsidP="00627EEF">
      <w:pPr>
        <w:spacing w:before="120" w:after="120" w:line="240" w:lineRule="auto"/>
        <w:jc w:val="both"/>
        <w:rPr>
          <w:rFonts w:cs="Times New Roman"/>
          <w:color w:val="FF0000"/>
        </w:rPr>
      </w:pPr>
      <w:r w:rsidRPr="00CE3CF6">
        <w:rPr>
          <w:rFonts w:cs="Times New Roman"/>
          <w:color w:val="404040"/>
        </w:rPr>
        <w:t xml:space="preserve">We advise on </w:t>
      </w:r>
      <w:r w:rsidRPr="004C249B">
        <w:rPr>
          <w:rFonts w:cs="Times New Roman"/>
          <w:color w:val="404040"/>
        </w:rPr>
        <w:t>mortgages for business and non-business purposes and first charge and second charge loans. We advise on a comprehensive range of mortgages</w:t>
      </w:r>
      <w:r w:rsidRPr="00CE3CF6">
        <w:rPr>
          <w:rFonts w:cs="Times New Roman"/>
          <w:color w:val="404040"/>
        </w:rPr>
        <w:t xml:space="preserve"> from across the market, but not deals that you can only obtain by going direct to a lender. </w:t>
      </w:r>
      <w:r>
        <w:rPr>
          <w:rFonts w:cs="Times New Roman"/>
          <w:color w:val="404040"/>
        </w:rPr>
        <w:t xml:space="preserve"> </w:t>
      </w:r>
      <w:r w:rsidRPr="00CE3CF6">
        <w:rPr>
          <w:rFonts w:cs="Times New Roman"/>
          <w:color w:val="404040"/>
        </w:rPr>
        <w:t xml:space="preserve">Our advice will be based on the most suitable mortgage product included within the range available to intermediary firms. </w:t>
      </w:r>
    </w:p>
    <w:p w14:paraId="5ADB738C" w14:textId="77777777" w:rsidR="00627EEF" w:rsidRPr="00920CEF" w:rsidRDefault="00627EEF" w:rsidP="00627EEF">
      <w:pPr>
        <w:keepNext/>
        <w:keepLines/>
        <w:spacing w:before="240" w:after="120"/>
        <w:jc w:val="both"/>
        <w:outlineLvl w:val="1"/>
        <w:rPr>
          <w:rFonts w:eastAsia="Times New Roman" w:cs="Times New Roman"/>
          <w:color w:val="2E74B5"/>
          <w:sz w:val="32"/>
          <w:szCs w:val="32"/>
        </w:rPr>
      </w:pPr>
      <w:r w:rsidRPr="00920CEF">
        <w:rPr>
          <w:rFonts w:eastAsia="Times New Roman" w:cs="Times New Roman"/>
          <w:color w:val="2E74B5"/>
          <w:sz w:val="32"/>
          <w:szCs w:val="32"/>
        </w:rPr>
        <w:t>Alternative finance options</w:t>
      </w:r>
    </w:p>
    <w:p w14:paraId="2FECAF08" w14:textId="77777777" w:rsidR="00627EEF" w:rsidRPr="00CE3CF6" w:rsidRDefault="00627EEF" w:rsidP="00627EEF">
      <w:pPr>
        <w:spacing w:before="120" w:after="120" w:line="240" w:lineRule="auto"/>
        <w:jc w:val="both"/>
        <w:rPr>
          <w:rFonts w:cs="Times New Roman"/>
          <w:color w:val="404040"/>
        </w:rPr>
      </w:pPr>
      <w:r w:rsidRPr="00CE3CF6">
        <w:rPr>
          <w:rFonts w:cs="Times New Roman"/>
          <w:color w:val="404040"/>
        </w:rPr>
        <w:t>You should note that where we provide services in relation to increased borrowing on an existing mortgaged property there may be alternative options available to you that may be more appropriate. For example:</w:t>
      </w:r>
    </w:p>
    <w:p w14:paraId="26039256" w14:textId="77777777" w:rsidR="00627EEF" w:rsidRPr="00CE3CF6" w:rsidRDefault="00627EEF" w:rsidP="0018520D">
      <w:pPr>
        <w:numPr>
          <w:ilvl w:val="0"/>
          <w:numId w:val="12"/>
        </w:numPr>
        <w:spacing w:before="120" w:after="120" w:line="240" w:lineRule="auto"/>
        <w:jc w:val="both"/>
        <w:rPr>
          <w:rFonts w:cs="Times New Roman"/>
          <w:color w:val="404040"/>
        </w:rPr>
      </w:pPr>
      <w:r w:rsidRPr="00CE3CF6">
        <w:rPr>
          <w:rFonts w:cs="Times New Roman"/>
          <w:color w:val="404040"/>
        </w:rPr>
        <w:t xml:space="preserve">You may be able to obtain a further advance from your existing </w:t>
      </w:r>
      <w:proofErr w:type="gramStart"/>
      <w:r w:rsidRPr="00CE3CF6">
        <w:rPr>
          <w:rFonts w:cs="Times New Roman"/>
          <w:color w:val="404040"/>
        </w:rPr>
        <w:t>lender, or</w:t>
      </w:r>
      <w:proofErr w:type="gramEnd"/>
      <w:r w:rsidRPr="00CE3CF6">
        <w:rPr>
          <w:rFonts w:cs="Times New Roman"/>
          <w:color w:val="404040"/>
        </w:rPr>
        <w:t xml:space="preserve"> obtain an unsecured loan for the additional funds. </w:t>
      </w:r>
    </w:p>
    <w:p w14:paraId="7211AB35" w14:textId="77777777" w:rsidR="00627EEF" w:rsidRPr="00CE3CF6" w:rsidRDefault="00627EEF" w:rsidP="0018520D">
      <w:pPr>
        <w:numPr>
          <w:ilvl w:val="0"/>
          <w:numId w:val="12"/>
        </w:numPr>
        <w:spacing w:before="120" w:after="120" w:line="240" w:lineRule="auto"/>
        <w:jc w:val="both"/>
        <w:rPr>
          <w:rFonts w:cs="Times New Roman"/>
          <w:color w:val="404040"/>
        </w:rPr>
      </w:pPr>
      <w:r w:rsidRPr="00CE3CF6">
        <w:rPr>
          <w:rFonts w:cs="Times New Roman"/>
          <w:color w:val="404040"/>
        </w:rPr>
        <w:t xml:space="preserve">Where your existing mortgage is a first charge against the property, a second charge mortgage may be available and </w:t>
      </w:r>
    </w:p>
    <w:p w14:paraId="2AE1F269" w14:textId="77777777" w:rsidR="00627EEF" w:rsidRPr="00CE3CF6" w:rsidRDefault="00627EEF" w:rsidP="0018520D">
      <w:pPr>
        <w:numPr>
          <w:ilvl w:val="0"/>
          <w:numId w:val="12"/>
        </w:numPr>
        <w:spacing w:before="120" w:after="120" w:line="240" w:lineRule="auto"/>
        <w:jc w:val="both"/>
        <w:rPr>
          <w:rFonts w:cs="Times New Roman"/>
          <w:color w:val="404040"/>
        </w:rPr>
      </w:pPr>
      <w:r w:rsidRPr="00CE3CF6">
        <w:rPr>
          <w:rFonts w:cs="Times New Roman"/>
          <w:color w:val="404040"/>
        </w:rPr>
        <w:t>Where your existing mortgage is a second charge a first charge loan may be available.</w:t>
      </w:r>
    </w:p>
    <w:p w14:paraId="1AF8A135" w14:textId="77777777" w:rsidR="009B2A0A" w:rsidRDefault="009B2A0A" w:rsidP="00A43D75">
      <w:pPr>
        <w:rPr>
          <w:rFonts w:eastAsia="Times New Roman" w:cs="Times New Roman"/>
          <w:color w:val="2E74B5"/>
          <w:sz w:val="32"/>
          <w:szCs w:val="32"/>
        </w:rPr>
      </w:pPr>
    </w:p>
    <w:p w14:paraId="391D7E30" w14:textId="259B1D85" w:rsidR="00627EEF" w:rsidRPr="007D2BE7" w:rsidRDefault="00627EEF" w:rsidP="00A43D75">
      <w:pPr>
        <w:rPr>
          <w:rFonts w:eastAsia="Times New Roman" w:cs="Times New Roman"/>
          <w:color w:val="2E74B5"/>
          <w:sz w:val="32"/>
          <w:szCs w:val="32"/>
        </w:rPr>
      </w:pPr>
      <w:r w:rsidRPr="007D2BE7">
        <w:rPr>
          <w:rFonts w:eastAsia="Times New Roman" w:cs="Times New Roman"/>
          <w:color w:val="2E74B5"/>
          <w:sz w:val="32"/>
          <w:szCs w:val="32"/>
        </w:rPr>
        <w:lastRenderedPageBreak/>
        <w:t>Our charges</w:t>
      </w:r>
    </w:p>
    <w:p w14:paraId="3B7EBB53" w14:textId="6A33EDE1" w:rsidR="00627EEF" w:rsidRPr="007D2BE7" w:rsidRDefault="00627EEF" w:rsidP="00627EEF">
      <w:pPr>
        <w:spacing w:before="120" w:after="120" w:line="240" w:lineRule="auto"/>
        <w:jc w:val="both"/>
        <w:rPr>
          <w:rFonts w:cs="Times New Roman"/>
          <w:color w:val="404040"/>
        </w:rPr>
      </w:pPr>
      <w:r w:rsidRPr="007D2BE7">
        <w:rPr>
          <w:rFonts w:cs="Times New Roman"/>
          <w:color w:val="404040"/>
        </w:rPr>
        <w:t>The way we are paid for our services may depend on the type of advice given. Typically</w:t>
      </w:r>
      <w:r w:rsidR="006620D0">
        <w:rPr>
          <w:rFonts w:cs="Times New Roman"/>
          <w:color w:val="404040"/>
        </w:rPr>
        <w:t>,</w:t>
      </w:r>
      <w:r w:rsidRPr="007D2BE7">
        <w:rPr>
          <w:rFonts w:cs="Times New Roman"/>
          <w:color w:val="404040"/>
        </w:rPr>
        <w:t xml:space="preserve"> this will be: </w:t>
      </w:r>
    </w:p>
    <w:p w14:paraId="07E5285C" w14:textId="77777777" w:rsidR="00627EEF" w:rsidRPr="007D2BE7" w:rsidRDefault="00627EEF" w:rsidP="0018520D">
      <w:pPr>
        <w:numPr>
          <w:ilvl w:val="0"/>
          <w:numId w:val="10"/>
        </w:numPr>
        <w:spacing w:before="120" w:after="120" w:line="240" w:lineRule="auto"/>
        <w:contextualSpacing/>
        <w:jc w:val="both"/>
        <w:rPr>
          <w:rFonts w:cs="Times New Roman"/>
          <w:color w:val="404040"/>
        </w:rPr>
      </w:pPr>
      <w:r w:rsidRPr="007D2BE7">
        <w:rPr>
          <w:rFonts w:cs="Times New Roman"/>
          <w:b/>
          <w:color w:val="404040"/>
        </w:rPr>
        <w:t>Investment business:</w:t>
      </w:r>
      <w:r w:rsidRPr="007D2BE7">
        <w:rPr>
          <w:rFonts w:cs="Times New Roman"/>
          <w:color w:val="404040"/>
        </w:rPr>
        <w:t xml:space="preserve"> fees agreed and paid by you</w:t>
      </w:r>
    </w:p>
    <w:p w14:paraId="7D4A16A7" w14:textId="77777777" w:rsidR="00627EEF" w:rsidRDefault="00627EEF" w:rsidP="0018520D">
      <w:pPr>
        <w:numPr>
          <w:ilvl w:val="0"/>
          <w:numId w:val="10"/>
        </w:numPr>
        <w:spacing w:before="120" w:after="120" w:line="240" w:lineRule="auto"/>
        <w:contextualSpacing/>
        <w:jc w:val="both"/>
        <w:rPr>
          <w:rFonts w:cs="Times New Roman"/>
          <w:color w:val="404040"/>
        </w:rPr>
      </w:pPr>
      <w:r w:rsidRPr="007D2BE7">
        <w:rPr>
          <w:rFonts w:cs="Times New Roman"/>
          <w:b/>
          <w:color w:val="404040"/>
        </w:rPr>
        <w:t>Insurance business:</w:t>
      </w:r>
      <w:r w:rsidRPr="007D2BE7">
        <w:rPr>
          <w:rFonts w:cs="Times New Roman"/>
          <w:color w:val="404040"/>
        </w:rPr>
        <w:t xml:space="preserve"> fees agreed and paid by you or commission payable by the insurance provider, which is a percentage of the total annual premium</w:t>
      </w:r>
    </w:p>
    <w:p w14:paraId="1E53FE94" w14:textId="77777777" w:rsidR="00627EEF" w:rsidRPr="005468DC" w:rsidRDefault="00627EEF" w:rsidP="0018520D">
      <w:pPr>
        <w:numPr>
          <w:ilvl w:val="0"/>
          <w:numId w:val="10"/>
        </w:numPr>
        <w:spacing w:before="120" w:after="120" w:line="240" w:lineRule="auto"/>
        <w:contextualSpacing/>
        <w:jc w:val="both"/>
        <w:rPr>
          <w:rFonts w:cs="Times New Roman"/>
          <w:b/>
          <w:color w:val="404040"/>
        </w:rPr>
      </w:pPr>
      <w:r w:rsidRPr="005468DC">
        <w:rPr>
          <w:rFonts w:cs="Times New Roman"/>
          <w:b/>
          <w:color w:val="404040"/>
        </w:rPr>
        <w:t>Mortgage business:</w:t>
      </w:r>
      <w:r>
        <w:rPr>
          <w:rFonts w:cs="Times New Roman"/>
          <w:b/>
          <w:color w:val="404040"/>
        </w:rPr>
        <w:t xml:space="preserve"> </w:t>
      </w:r>
      <w:r>
        <w:rPr>
          <w:rFonts w:cs="Times New Roman"/>
          <w:color w:val="404040"/>
        </w:rPr>
        <w:t>fees paid by the lender and / or fees agreed and paid by you</w:t>
      </w:r>
    </w:p>
    <w:p w14:paraId="175A3BA0" w14:textId="77777777" w:rsidR="00627EEF" w:rsidRDefault="00627EEF" w:rsidP="00627EEF">
      <w:pPr>
        <w:spacing w:before="120" w:after="120" w:line="240" w:lineRule="auto"/>
        <w:jc w:val="both"/>
        <w:rPr>
          <w:rFonts w:cs="Times New Roman"/>
          <w:color w:val="404040"/>
        </w:rPr>
      </w:pPr>
    </w:p>
    <w:p w14:paraId="7BAE2404" w14:textId="77777777" w:rsidR="00627EEF" w:rsidRPr="007D2BE7" w:rsidRDefault="00627EEF" w:rsidP="00627EEF">
      <w:pPr>
        <w:spacing w:before="120" w:after="120" w:line="240" w:lineRule="auto"/>
        <w:jc w:val="both"/>
        <w:rPr>
          <w:rFonts w:cs="Times New Roman"/>
          <w:color w:val="404040"/>
        </w:rPr>
      </w:pPr>
      <w:r w:rsidRPr="007D2BE7">
        <w:rPr>
          <w:rFonts w:cs="Times New Roman"/>
          <w:color w:val="404040"/>
        </w:rPr>
        <w:t>More details on these options and how they are paid is found in the following sections on initial and ongoing charges.</w:t>
      </w:r>
    </w:p>
    <w:p w14:paraId="62A8A4D0" w14:textId="77777777" w:rsidR="00627EEF" w:rsidRPr="007D2BE7" w:rsidRDefault="00627EEF" w:rsidP="00627EEF">
      <w:pPr>
        <w:spacing w:before="120" w:after="120" w:line="240" w:lineRule="auto"/>
        <w:jc w:val="both"/>
        <w:rPr>
          <w:rFonts w:cs="Times New Roman"/>
          <w:color w:val="404040"/>
        </w:rPr>
      </w:pPr>
      <w:r w:rsidRPr="007D2BE7">
        <w:rPr>
          <w:rFonts w:cs="Times New Roman"/>
          <w:color w:val="404040"/>
        </w:rPr>
        <w:t>Our charges fall into the following categories:</w:t>
      </w:r>
    </w:p>
    <w:p w14:paraId="7AC7A709" w14:textId="77777777" w:rsidR="00627EEF" w:rsidRPr="007D2BE7" w:rsidRDefault="00627EEF" w:rsidP="0018520D">
      <w:pPr>
        <w:numPr>
          <w:ilvl w:val="0"/>
          <w:numId w:val="3"/>
        </w:numPr>
        <w:spacing w:before="120" w:after="120" w:line="240" w:lineRule="auto"/>
        <w:jc w:val="both"/>
        <w:rPr>
          <w:rFonts w:cs="Times New Roman"/>
          <w:color w:val="404040"/>
        </w:rPr>
      </w:pPr>
      <w:r w:rsidRPr="007D2BE7">
        <w:rPr>
          <w:rFonts w:cs="Times New Roman"/>
          <w:b/>
          <w:color w:val="404040"/>
        </w:rPr>
        <w:t>Initial charges:</w:t>
      </w:r>
      <w:r w:rsidRPr="007D2BE7">
        <w:rPr>
          <w:rFonts w:cs="Times New Roman"/>
          <w:color w:val="404040"/>
        </w:rPr>
        <w:t xml:space="preserve"> these are the upfront costs of our services. We offer several types of initial service depending on your needs.</w:t>
      </w:r>
    </w:p>
    <w:p w14:paraId="585FFE8D" w14:textId="77777777" w:rsidR="00627EEF" w:rsidRPr="00A022CC" w:rsidRDefault="00627EEF" w:rsidP="0018520D">
      <w:pPr>
        <w:numPr>
          <w:ilvl w:val="0"/>
          <w:numId w:val="3"/>
        </w:numPr>
        <w:spacing w:before="120" w:after="120" w:line="240" w:lineRule="auto"/>
        <w:jc w:val="both"/>
        <w:rPr>
          <w:rFonts w:cs="Times New Roman"/>
          <w:color w:val="FF0000"/>
        </w:rPr>
      </w:pPr>
      <w:r w:rsidRPr="00A022CC">
        <w:rPr>
          <w:rFonts w:cs="Times New Roman"/>
          <w:b/>
          <w:color w:val="404040"/>
        </w:rPr>
        <w:t>Ongoing charges:</w:t>
      </w:r>
      <w:r w:rsidRPr="00A022CC">
        <w:rPr>
          <w:rFonts w:cs="Times New Roman"/>
          <w:color w:val="404040"/>
        </w:rPr>
        <w:t xml:space="preserve"> once your financial plan is in place it is important to keep it under review so it can be adapted, where necessary, as your circumstances change. Our ongoing services are designed to do this.</w:t>
      </w:r>
    </w:p>
    <w:tbl>
      <w:tblPr>
        <w:tblStyle w:val="6pt"/>
        <w:tblW w:w="0" w:type="auto"/>
        <w:jc w:val="center"/>
        <w:tblLook w:val="04A0" w:firstRow="1" w:lastRow="0" w:firstColumn="1" w:lastColumn="0" w:noHBand="0" w:noVBand="1"/>
      </w:tblPr>
      <w:tblGrid>
        <w:gridCol w:w="9016"/>
      </w:tblGrid>
      <w:tr w:rsidR="00627EEF" w:rsidRPr="007D2BE7" w14:paraId="4811B784" w14:textId="77777777" w:rsidTr="009B2A0A">
        <w:trPr>
          <w:cnfStyle w:val="100000000000" w:firstRow="1" w:lastRow="0" w:firstColumn="0" w:lastColumn="0" w:oddVBand="0" w:evenVBand="0" w:oddHBand="0" w:evenHBand="0" w:firstRowFirstColumn="0" w:firstRowLastColumn="0" w:lastRowFirstColumn="0" w:lastRowLastColumn="0"/>
          <w:jc w:val="center"/>
        </w:trPr>
        <w:tc>
          <w:tcPr>
            <w:tcW w:w="9016" w:type="dxa"/>
          </w:tcPr>
          <w:p w14:paraId="75B551D8" w14:textId="77777777" w:rsidR="00627EEF" w:rsidRPr="007D2BE7" w:rsidRDefault="00627EEF" w:rsidP="00737EC7">
            <w:pPr>
              <w:spacing w:before="60" w:after="60"/>
              <w:jc w:val="both"/>
              <w:rPr>
                <w:rFonts w:cs="Times New Roman"/>
              </w:rPr>
            </w:pPr>
            <w:r w:rsidRPr="007D2BE7">
              <w:rPr>
                <w:rFonts w:cs="Times New Roman"/>
              </w:rPr>
              <w:t xml:space="preserve">Our actual charges and fees (in pounds and pence) will be agreed with you before we do any </w:t>
            </w:r>
            <w:proofErr w:type="gramStart"/>
            <w:r w:rsidRPr="007D2BE7">
              <w:rPr>
                <w:rFonts w:cs="Times New Roman"/>
              </w:rPr>
              <w:t>work</w:t>
            </w:r>
            <w:proofErr w:type="gramEnd"/>
            <w:r w:rsidRPr="007D2BE7">
              <w:rPr>
                <w:rFonts w:cs="Times New Roman"/>
              </w:rPr>
              <w:t xml:space="preserve"> and we’ll explain your payment options too. </w:t>
            </w:r>
            <w:proofErr w:type="gramStart"/>
            <w:r w:rsidRPr="007D2BE7">
              <w:rPr>
                <w:rFonts w:cs="Times New Roman"/>
              </w:rPr>
              <w:t>We’ll</w:t>
            </w:r>
            <w:proofErr w:type="gramEnd"/>
            <w:r w:rsidRPr="007D2BE7">
              <w:rPr>
                <w:rFonts w:cs="Times New Roman"/>
              </w:rPr>
              <w:t xml:space="preserve"> also let you know where any fees are subject to VAT.</w:t>
            </w:r>
          </w:p>
        </w:tc>
      </w:tr>
    </w:tbl>
    <w:p w14:paraId="2ABCF08C" w14:textId="469BD126" w:rsidR="00627EEF" w:rsidRPr="008A26B8" w:rsidRDefault="00627EEF" w:rsidP="008A26B8">
      <w:pPr>
        <w:keepNext/>
        <w:keepLines/>
        <w:spacing w:before="120" w:after="120"/>
        <w:jc w:val="both"/>
        <w:outlineLvl w:val="1"/>
        <w:rPr>
          <w:rFonts w:eastAsia="Times New Roman" w:cs="Times New Roman"/>
          <w:color w:val="2E74B5"/>
          <w:sz w:val="26"/>
          <w:szCs w:val="26"/>
        </w:rPr>
      </w:pPr>
      <w:r w:rsidRPr="007D2BE7">
        <w:rPr>
          <w:rFonts w:eastAsia="Times New Roman" w:cs="Times New Roman"/>
          <w:color w:val="2E74B5"/>
          <w:sz w:val="26"/>
          <w:szCs w:val="26"/>
        </w:rPr>
        <w:t>Initial charges</w:t>
      </w:r>
    </w:p>
    <w:tbl>
      <w:tblPr>
        <w:tblStyle w:val="TableGrid1"/>
        <w:tblW w:w="10435" w:type="dxa"/>
        <w:tblLook w:val="04A0" w:firstRow="1" w:lastRow="0" w:firstColumn="1" w:lastColumn="0" w:noHBand="0" w:noVBand="1"/>
      </w:tblPr>
      <w:tblGrid>
        <w:gridCol w:w="3964"/>
        <w:gridCol w:w="6471"/>
      </w:tblGrid>
      <w:tr w:rsidR="009B2A0A" w:rsidRPr="007D2BE7" w14:paraId="3A775B1B" w14:textId="77777777" w:rsidTr="004560F7">
        <w:tc>
          <w:tcPr>
            <w:tcW w:w="3964" w:type="dxa"/>
            <w:shd w:val="clear" w:color="auto" w:fill="D0EDFA"/>
          </w:tcPr>
          <w:p w14:paraId="2D650599" w14:textId="77777777" w:rsidR="00627EEF" w:rsidRPr="007D2BE7" w:rsidRDefault="00627EEF" w:rsidP="00737EC7">
            <w:pPr>
              <w:spacing w:before="60" w:after="60"/>
              <w:jc w:val="both"/>
              <w:rPr>
                <w:rFonts w:cs="Times New Roman"/>
                <w:b/>
              </w:rPr>
            </w:pPr>
            <w:r w:rsidRPr="007D2BE7">
              <w:rPr>
                <w:rFonts w:cs="Times New Roman"/>
                <w:color w:val="FF0000"/>
              </w:rPr>
              <w:t xml:space="preserve"> </w:t>
            </w:r>
            <w:r w:rsidRPr="007D2BE7">
              <w:rPr>
                <w:rFonts w:cs="Times New Roman"/>
                <w:b/>
              </w:rPr>
              <w:t>Service description</w:t>
            </w:r>
          </w:p>
        </w:tc>
        <w:tc>
          <w:tcPr>
            <w:tcW w:w="6471" w:type="dxa"/>
            <w:shd w:val="clear" w:color="auto" w:fill="D0EDFA"/>
          </w:tcPr>
          <w:p w14:paraId="17949726" w14:textId="77777777" w:rsidR="00627EEF" w:rsidRPr="007D2BE7" w:rsidRDefault="00627EEF" w:rsidP="00737EC7">
            <w:pPr>
              <w:spacing w:before="60" w:after="60"/>
              <w:jc w:val="both"/>
              <w:rPr>
                <w:rFonts w:cs="Times New Roman"/>
                <w:b/>
              </w:rPr>
            </w:pPr>
            <w:r w:rsidRPr="007D2BE7">
              <w:rPr>
                <w:rFonts w:cs="Times New Roman"/>
                <w:b/>
              </w:rPr>
              <w:t>Charges</w:t>
            </w:r>
          </w:p>
        </w:tc>
      </w:tr>
      <w:tr w:rsidR="00A43D75" w:rsidRPr="007D2BE7" w14:paraId="1CC9E599" w14:textId="77777777" w:rsidTr="009B2A0A">
        <w:trPr>
          <w:trHeight w:val="480"/>
        </w:trPr>
        <w:tc>
          <w:tcPr>
            <w:tcW w:w="10435" w:type="dxa"/>
            <w:gridSpan w:val="2"/>
          </w:tcPr>
          <w:p w14:paraId="56E60CB0" w14:textId="77777777" w:rsidR="00A43D75" w:rsidRDefault="00A43D75" w:rsidP="00737EC7">
            <w:pPr>
              <w:spacing w:before="60" w:after="60"/>
              <w:jc w:val="both"/>
              <w:rPr>
                <w:rFonts w:cs="Times New Roman"/>
                <w:b/>
                <w:color w:val="404040"/>
              </w:rPr>
            </w:pPr>
            <w:r w:rsidRPr="004F7F58">
              <w:rPr>
                <w:rFonts w:cs="Times New Roman"/>
                <w:b/>
                <w:color w:val="404040"/>
              </w:rPr>
              <w:t>Pension and Investment Services</w:t>
            </w:r>
          </w:p>
          <w:p w14:paraId="5C1B4243" w14:textId="53D11D22" w:rsidR="00A43D75" w:rsidRPr="00A43D75" w:rsidRDefault="00A43D75" w:rsidP="008A26B8">
            <w:pPr>
              <w:pStyle w:val="NoSpacing"/>
              <w:jc w:val="both"/>
              <w:rPr>
                <w:rFonts w:ascii="Calibri" w:eastAsia="Calibri" w:hAnsi="Calibri"/>
                <w:color w:val="404040"/>
                <w:sz w:val="22"/>
                <w:szCs w:val="22"/>
                <w:lang w:eastAsia="en-GB"/>
              </w:rPr>
            </w:pPr>
            <w:r w:rsidRPr="00A43D75">
              <w:rPr>
                <w:rFonts w:ascii="Calibri" w:eastAsia="Calibri" w:hAnsi="Calibri"/>
                <w:color w:val="404040"/>
                <w:sz w:val="22"/>
                <w:szCs w:val="22"/>
                <w:lang w:eastAsia="en-GB"/>
              </w:rPr>
              <w:t>We provide an independent advice service. We will make a recommendation for you after we have assessed your needs. Our recommendation will be based on a comprehensive and fair analysis of the market.</w:t>
            </w:r>
          </w:p>
        </w:tc>
      </w:tr>
      <w:tr w:rsidR="009B2A0A" w:rsidRPr="007D2BE7" w14:paraId="5711065D" w14:textId="77777777" w:rsidTr="004560F7">
        <w:trPr>
          <w:trHeight w:val="1628"/>
        </w:trPr>
        <w:tc>
          <w:tcPr>
            <w:tcW w:w="3964" w:type="dxa"/>
          </w:tcPr>
          <w:p w14:paraId="04321BB9" w14:textId="77777777" w:rsidR="007D7E36" w:rsidRPr="007D2BE7" w:rsidRDefault="007D7E36" w:rsidP="0018520D">
            <w:pPr>
              <w:numPr>
                <w:ilvl w:val="0"/>
                <w:numId w:val="9"/>
              </w:numPr>
              <w:spacing w:before="60" w:after="60"/>
              <w:jc w:val="both"/>
              <w:rPr>
                <w:rFonts w:cs="Times New Roman"/>
                <w:color w:val="404040"/>
              </w:rPr>
            </w:pPr>
            <w:r w:rsidRPr="007D2BE7">
              <w:rPr>
                <w:rFonts w:cs="Times New Roman"/>
                <w:color w:val="404040"/>
              </w:rPr>
              <w:t xml:space="preserve">An initial meeting to find out more about you (we </w:t>
            </w:r>
            <w:proofErr w:type="gramStart"/>
            <w:r w:rsidRPr="007D2BE7">
              <w:rPr>
                <w:rFonts w:cs="Times New Roman"/>
                <w:color w:val="404040"/>
              </w:rPr>
              <w:t>don’t</w:t>
            </w:r>
            <w:proofErr w:type="gramEnd"/>
            <w:r w:rsidRPr="007D2BE7">
              <w:rPr>
                <w:rFonts w:cs="Times New Roman"/>
                <w:color w:val="404040"/>
              </w:rPr>
              <w:t xml:space="preserve"> charge for this initial meeting)</w:t>
            </w:r>
          </w:p>
          <w:p w14:paraId="115E317F" w14:textId="77777777" w:rsidR="007D7E36" w:rsidRPr="007D2BE7" w:rsidRDefault="007D7E36" w:rsidP="0018520D">
            <w:pPr>
              <w:numPr>
                <w:ilvl w:val="0"/>
                <w:numId w:val="9"/>
              </w:numPr>
              <w:spacing w:before="60" w:after="60"/>
              <w:jc w:val="both"/>
              <w:rPr>
                <w:rFonts w:cs="Times New Roman"/>
                <w:color w:val="404040"/>
              </w:rPr>
            </w:pPr>
            <w:r w:rsidRPr="007D2BE7">
              <w:rPr>
                <w:rFonts w:cs="Times New Roman"/>
                <w:color w:val="404040"/>
              </w:rPr>
              <w:t>Agreeing your financial goals and objectives</w:t>
            </w:r>
          </w:p>
          <w:p w14:paraId="659D8BD5" w14:textId="77777777" w:rsidR="007D7E36" w:rsidRPr="007D2BE7" w:rsidRDefault="007D7E36" w:rsidP="0018520D">
            <w:pPr>
              <w:numPr>
                <w:ilvl w:val="0"/>
                <w:numId w:val="9"/>
              </w:numPr>
              <w:spacing w:before="60" w:after="60"/>
              <w:jc w:val="both"/>
              <w:rPr>
                <w:rFonts w:cs="Times New Roman"/>
                <w:color w:val="404040"/>
              </w:rPr>
            </w:pPr>
            <w:r w:rsidRPr="007D2BE7">
              <w:rPr>
                <w:rFonts w:cs="Times New Roman"/>
                <w:color w:val="404040"/>
              </w:rPr>
              <w:t xml:space="preserve">Establishing your attitude to and understanding of risks    </w:t>
            </w:r>
          </w:p>
          <w:p w14:paraId="680A5B25" w14:textId="77777777" w:rsidR="007D7E36" w:rsidRPr="007D2BE7" w:rsidRDefault="007D7E36" w:rsidP="0018520D">
            <w:pPr>
              <w:numPr>
                <w:ilvl w:val="0"/>
                <w:numId w:val="9"/>
              </w:numPr>
              <w:spacing w:before="60" w:after="60"/>
              <w:jc w:val="both"/>
              <w:rPr>
                <w:rFonts w:cs="Times New Roman"/>
                <w:color w:val="404040"/>
              </w:rPr>
            </w:pPr>
            <w:r w:rsidRPr="007D2BE7">
              <w:rPr>
                <w:rFonts w:cs="Times New Roman"/>
                <w:color w:val="404040"/>
              </w:rPr>
              <w:t>Reviewing your current plans, investment and assets</w:t>
            </w:r>
            <w:r>
              <w:rPr>
                <w:rFonts w:cs="Times New Roman"/>
                <w:color w:val="404040"/>
              </w:rPr>
              <w:t xml:space="preserve"> </w:t>
            </w:r>
            <w:r w:rsidRPr="000B16F2">
              <w:rPr>
                <w:rFonts w:cs="Times New Roman"/>
                <w:b/>
                <w:color w:val="404040"/>
              </w:rPr>
              <w:t>OR</w:t>
            </w:r>
            <w:r>
              <w:rPr>
                <w:rFonts w:cs="Times New Roman"/>
                <w:color w:val="404040"/>
              </w:rPr>
              <w:t xml:space="preserve"> Reviewing your current arrangements</w:t>
            </w:r>
          </w:p>
          <w:p w14:paraId="70578270" w14:textId="77777777" w:rsidR="007D7E36" w:rsidRPr="007D2BE7" w:rsidRDefault="007D7E36" w:rsidP="0018520D">
            <w:pPr>
              <w:numPr>
                <w:ilvl w:val="0"/>
                <w:numId w:val="9"/>
              </w:numPr>
              <w:spacing w:before="60" w:after="60"/>
              <w:jc w:val="both"/>
              <w:rPr>
                <w:rFonts w:cs="Times New Roman"/>
                <w:color w:val="404040"/>
              </w:rPr>
            </w:pPr>
            <w:r w:rsidRPr="007D2BE7">
              <w:rPr>
                <w:rFonts w:cs="Times New Roman"/>
                <w:color w:val="404040"/>
              </w:rPr>
              <w:t xml:space="preserve">Undertaking research to identify appropriate plans and solutions    </w:t>
            </w:r>
          </w:p>
          <w:p w14:paraId="68340762" w14:textId="77777777" w:rsidR="007D7E36" w:rsidRPr="007D2BE7" w:rsidRDefault="007D7E36" w:rsidP="0018520D">
            <w:pPr>
              <w:numPr>
                <w:ilvl w:val="0"/>
                <w:numId w:val="9"/>
              </w:numPr>
              <w:spacing w:before="60" w:after="60"/>
              <w:jc w:val="both"/>
              <w:rPr>
                <w:rFonts w:cs="Times New Roman"/>
                <w:color w:val="404040"/>
              </w:rPr>
            </w:pPr>
            <w:r w:rsidRPr="007D2BE7">
              <w:rPr>
                <w:rFonts w:cs="Times New Roman"/>
                <w:color w:val="404040"/>
              </w:rPr>
              <w:t>Assessing the potential impact of key events on your plans (cash flow modelling)</w:t>
            </w:r>
          </w:p>
          <w:p w14:paraId="2F0C2ED1" w14:textId="77777777" w:rsidR="007D7E36" w:rsidRPr="007D2BE7" w:rsidRDefault="007D7E36" w:rsidP="0018520D">
            <w:pPr>
              <w:numPr>
                <w:ilvl w:val="0"/>
                <w:numId w:val="9"/>
              </w:numPr>
              <w:spacing w:before="60" w:after="60"/>
              <w:jc w:val="both"/>
              <w:rPr>
                <w:rFonts w:cs="Times New Roman"/>
                <w:color w:val="404040"/>
              </w:rPr>
            </w:pPr>
            <w:r w:rsidRPr="007D2BE7">
              <w:rPr>
                <w:rFonts w:cs="Times New Roman"/>
                <w:color w:val="404040"/>
              </w:rPr>
              <w:t>Providing a personalised report and recommendations</w:t>
            </w:r>
          </w:p>
          <w:p w14:paraId="016CD734" w14:textId="0AB7A552" w:rsidR="007D7E36" w:rsidRPr="007D2BE7" w:rsidRDefault="00F62EA1" w:rsidP="0018520D">
            <w:pPr>
              <w:numPr>
                <w:ilvl w:val="0"/>
                <w:numId w:val="9"/>
              </w:numPr>
              <w:spacing w:before="60" w:after="60"/>
              <w:jc w:val="both"/>
              <w:rPr>
                <w:rFonts w:cs="Times New Roman"/>
                <w:color w:val="404040"/>
              </w:rPr>
            </w:pPr>
            <w:r>
              <w:rPr>
                <w:rFonts w:cs="Times New Roman"/>
                <w:color w:val="404040"/>
              </w:rPr>
              <w:t xml:space="preserve">A </w:t>
            </w:r>
            <w:r w:rsidR="007D7E36" w:rsidRPr="007D2BE7">
              <w:rPr>
                <w:rFonts w:cs="Times New Roman"/>
                <w:color w:val="404040"/>
              </w:rPr>
              <w:t xml:space="preserve">meeting to discuss our recommendations </w:t>
            </w:r>
          </w:p>
          <w:p w14:paraId="08C58CCE" w14:textId="77777777" w:rsidR="00A43D75" w:rsidRPr="00885A29" w:rsidRDefault="007D7E36" w:rsidP="0018520D">
            <w:pPr>
              <w:numPr>
                <w:ilvl w:val="0"/>
                <w:numId w:val="9"/>
              </w:numPr>
              <w:spacing w:before="60" w:after="60"/>
              <w:jc w:val="both"/>
              <w:rPr>
                <w:b/>
                <w:color w:val="404040"/>
              </w:rPr>
            </w:pPr>
            <w:r w:rsidRPr="007D2BE7">
              <w:rPr>
                <w:rFonts w:cs="Times New Roman"/>
                <w:color w:val="404040"/>
              </w:rPr>
              <w:t>Implementation of agreed recommendations</w:t>
            </w:r>
          </w:p>
          <w:p w14:paraId="1DB782FF" w14:textId="77777777" w:rsidR="00885A29" w:rsidRDefault="00885A29" w:rsidP="00885A29">
            <w:pPr>
              <w:spacing w:before="60" w:after="60"/>
              <w:jc w:val="both"/>
              <w:rPr>
                <w:rFonts w:cs="Times New Roman"/>
                <w:color w:val="404040"/>
              </w:rPr>
            </w:pPr>
          </w:p>
          <w:p w14:paraId="2429210B" w14:textId="77777777" w:rsidR="00885A29" w:rsidRDefault="00885A29" w:rsidP="00885A29">
            <w:pPr>
              <w:spacing w:before="60" w:after="60"/>
              <w:jc w:val="both"/>
              <w:rPr>
                <w:rFonts w:cs="Times New Roman"/>
                <w:color w:val="404040"/>
              </w:rPr>
            </w:pPr>
          </w:p>
          <w:p w14:paraId="08B82DCE" w14:textId="1791AB37" w:rsidR="00885A29" w:rsidRPr="004F7F58" w:rsidRDefault="00885A29" w:rsidP="00885A29">
            <w:pPr>
              <w:spacing w:before="60" w:after="60"/>
              <w:jc w:val="both"/>
              <w:rPr>
                <w:b/>
                <w:color w:val="404040"/>
              </w:rPr>
            </w:pPr>
          </w:p>
        </w:tc>
        <w:tc>
          <w:tcPr>
            <w:tcW w:w="6471" w:type="dxa"/>
          </w:tcPr>
          <w:p w14:paraId="201FC8BF" w14:textId="15486BA1" w:rsidR="007D7E36" w:rsidRDefault="007D7E36" w:rsidP="007D7E36">
            <w:pPr>
              <w:spacing w:before="120" w:after="120"/>
              <w:jc w:val="both"/>
              <w:rPr>
                <w:rFonts w:cs="Times New Roman"/>
                <w:color w:val="404040"/>
              </w:rPr>
            </w:pPr>
            <w:r w:rsidRPr="007D2BE7">
              <w:rPr>
                <w:rFonts w:cs="Times New Roman"/>
                <w:color w:val="404040"/>
              </w:rPr>
              <w:t>Our charge</w:t>
            </w:r>
            <w:r w:rsidR="00885A29">
              <w:rPr>
                <w:rFonts w:cs="Times New Roman"/>
                <w:color w:val="404040"/>
              </w:rPr>
              <w:t xml:space="preserve"> for each level of </w:t>
            </w:r>
            <w:r w:rsidR="00A96515">
              <w:rPr>
                <w:rFonts w:cs="Times New Roman"/>
                <w:color w:val="404040"/>
              </w:rPr>
              <w:t>investment</w:t>
            </w:r>
            <w:r w:rsidRPr="007D2BE7">
              <w:rPr>
                <w:rFonts w:cs="Times New Roman"/>
                <w:color w:val="404040"/>
              </w:rPr>
              <w:t xml:space="preserve"> is</w:t>
            </w:r>
            <w:r>
              <w:rPr>
                <w:rFonts w:cs="Times New Roman"/>
                <w:color w:val="404040"/>
              </w:rPr>
              <w:t>:</w:t>
            </w:r>
          </w:p>
          <w:p w14:paraId="13AF4CA6" w14:textId="0969B4B3" w:rsidR="007D7E36" w:rsidRPr="00C83180" w:rsidRDefault="00885A29" w:rsidP="0018520D">
            <w:pPr>
              <w:pStyle w:val="ListParagraph"/>
              <w:numPr>
                <w:ilvl w:val="0"/>
                <w:numId w:val="15"/>
              </w:numPr>
              <w:spacing w:before="120" w:after="120"/>
              <w:jc w:val="both"/>
              <w:rPr>
                <w:rFonts w:cs="Times New Roman"/>
                <w:color w:val="404040"/>
              </w:rPr>
            </w:pPr>
            <w:r>
              <w:rPr>
                <w:rFonts w:cs="Times New Roman"/>
                <w:b/>
                <w:color w:val="404040"/>
              </w:rPr>
              <w:t xml:space="preserve">Bronze - </w:t>
            </w:r>
            <w:r w:rsidR="007D7E36" w:rsidRPr="00C83180">
              <w:rPr>
                <w:rFonts w:cs="Times New Roman"/>
                <w:b/>
                <w:color w:val="404040"/>
              </w:rPr>
              <w:t>£1 - £34,999</w:t>
            </w:r>
            <w:r w:rsidR="007D7E36" w:rsidRPr="00C83180">
              <w:rPr>
                <w:rFonts w:cs="Times New Roman"/>
                <w:color w:val="404040"/>
              </w:rPr>
              <w:t xml:space="preserve"> = 5</w:t>
            </w:r>
            <w:r w:rsidR="007D7E36" w:rsidRPr="00C83180">
              <w:rPr>
                <w:rFonts w:cs="Times New Roman"/>
                <w:b/>
                <w:color w:val="404040"/>
              </w:rPr>
              <w:t>%</w:t>
            </w:r>
            <w:r w:rsidR="007D7E36" w:rsidRPr="00C83180">
              <w:rPr>
                <w:rFonts w:cs="Times New Roman"/>
                <w:color w:val="404040"/>
              </w:rPr>
              <w:t xml:space="preserve"> of any funds invested / transferred subject to a minimum fee of £250.  </w:t>
            </w:r>
          </w:p>
          <w:p w14:paraId="51483FF2" w14:textId="0E5C5E65" w:rsidR="007D7E36" w:rsidRPr="00C83180" w:rsidRDefault="00885A29" w:rsidP="0018520D">
            <w:pPr>
              <w:pStyle w:val="ListParagraph"/>
              <w:numPr>
                <w:ilvl w:val="0"/>
                <w:numId w:val="15"/>
              </w:numPr>
              <w:spacing w:before="120" w:after="120"/>
              <w:jc w:val="both"/>
              <w:rPr>
                <w:rFonts w:cs="Times New Roman"/>
                <w:color w:val="404040"/>
              </w:rPr>
            </w:pPr>
            <w:r>
              <w:rPr>
                <w:rFonts w:cs="Times New Roman"/>
                <w:b/>
                <w:color w:val="404040"/>
              </w:rPr>
              <w:t xml:space="preserve">Silver - </w:t>
            </w:r>
            <w:r w:rsidR="007D7E36" w:rsidRPr="00C83180">
              <w:rPr>
                <w:rFonts w:cs="Times New Roman"/>
                <w:b/>
                <w:color w:val="404040"/>
              </w:rPr>
              <w:t xml:space="preserve">£35,000 - £69,999 </w:t>
            </w:r>
            <w:r w:rsidR="007D7E36" w:rsidRPr="00C83180">
              <w:rPr>
                <w:rFonts w:cs="Times New Roman"/>
                <w:color w:val="404040"/>
              </w:rPr>
              <w:t>= 3% of any funds invested / transferred subject to a minimum of £1,050</w:t>
            </w:r>
          </w:p>
          <w:p w14:paraId="6FB1DBC1" w14:textId="089E01A4" w:rsidR="007D7E36" w:rsidRPr="00C83180" w:rsidRDefault="00885A29" w:rsidP="0018520D">
            <w:pPr>
              <w:pStyle w:val="ListParagraph"/>
              <w:numPr>
                <w:ilvl w:val="0"/>
                <w:numId w:val="15"/>
              </w:numPr>
              <w:spacing w:before="120" w:after="120"/>
              <w:jc w:val="both"/>
              <w:rPr>
                <w:rFonts w:cs="Times New Roman"/>
                <w:color w:val="404040"/>
              </w:rPr>
            </w:pPr>
            <w:r>
              <w:rPr>
                <w:rFonts w:cs="Times New Roman"/>
                <w:b/>
                <w:color w:val="404040"/>
              </w:rPr>
              <w:t xml:space="preserve">Gold - </w:t>
            </w:r>
            <w:r w:rsidR="007D7E36" w:rsidRPr="00C83180">
              <w:rPr>
                <w:rFonts w:cs="Times New Roman"/>
                <w:b/>
                <w:color w:val="404040"/>
              </w:rPr>
              <w:t>£70,000</w:t>
            </w:r>
            <w:r w:rsidR="007D7E36" w:rsidRPr="00C83180">
              <w:rPr>
                <w:rFonts w:cs="Times New Roman"/>
                <w:color w:val="404040"/>
              </w:rPr>
              <w:t xml:space="preserve"> + = 3% of any funds invested / transferred subject to a minimum of £2,100</w:t>
            </w:r>
          </w:p>
          <w:p w14:paraId="19705283" w14:textId="77777777" w:rsidR="007D7E36" w:rsidRPr="007D2BE7" w:rsidRDefault="007D7E36" w:rsidP="007D7E36">
            <w:pPr>
              <w:spacing w:before="120" w:after="120"/>
              <w:jc w:val="both"/>
              <w:rPr>
                <w:rFonts w:cs="Times New Roman"/>
                <w:color w:val="404040"/>
              </w:rPr>
            </w:pPr>
          </w:p>
          <w:p w14:paraId="471C261D" w14:textId="77777777" w:rsidR="007D7E36" w:rsidRPr="007D2BE7" w:rsidRDefault="007D7E36" w:rsidP="007D7E36">
            <w:pPr>
              <w:spacing w:before="120" w:after="120"/>
              <w:jc w:val="both"/>
              <w:rPr>
                <w:rFonts w:cs="Times New Roman"/>
                <w:b/>
                <w:color w:val="404040"/>
              </w:rPr>
            </w:pPr>
            <w:r w:rsidRPr="007D2BE7">
              <w:rPr>
                <w:rFonts w:cs="Times New Roman"/>
                <w:b/>
                <w:color w:val="404040"/>
              </w:rPr>
              <w:t>Here are some examples of how our charges could apply:</w:t>
            </w:r>
          </w:p>
          <w:p w14:paraId="1DEF0E03" w14:textId="6A25BBC2" w:rsidR="007D7E36" w:rsidRPr="00C83180" w:rsidRDefault="007D7E36" w:rsidP="0018520D">
            <w:pPr>
              <w:numPr>
                <w:ilvl w:val="0"/>
                <w:numId w:val="4"/>
              </w:numPr>
              <w:spacing w:before="120" w:after="120"/>
              <w:ind w:left="851"/>
              <w:jc w:val="both"/>
              <w:rPr>
                <w:rFonts w:cs="Times New Roman"/>
                <w:color w:val="404040"/>
              </w:rPr>
            </w:pPr>
            <w:r w:rsidRPr="00C83180">
              <w:rPr>
                <w:rFonts w:cs="Times New Roman"/>
                <w:color w:val="404040"/>
              </w:rPr>
              <w:t>If you invested £10,000</w:t>
            </w:r>
            <w:r w:rsidRPr="00C83180">
              <w:rPr>
                <w:rFonts w:cs="Times New Roman"/>
                <w:b/>
                <w:color w:val="404040"/>
              </w:rPr>
              <w:t xml:space="preserve">, </w:t>
            </w:r>
            <w:r w:rsidRPr="00C83180">
              <w:rPr>
                <w:rFonts w:cs="Times New Roman"/>
                <w:color w:val="404040"/>
              </w:rPr>
              <w:t>our fee would be</w:t>
            </w:r>
            <w:r w:rsidR="00526FAB">
              <w:rPr>
                <w:rFonts w:cs="Times New Roman"/>
                <w:color w:val="404040"/>
              </w:rPr>
              <w:t xml:space="preserve"> 5% of £10,000 </w:t>
            </w:r>
            <w:r w:rsidRPr="00C83180">
              <w:rPr>
                <w:rFonts w:cs="Times New Roman"/>
                <w:color w:val="404040"/>
              </w:rPr>
              <w:t>= £5</w:t>
            </w:r>
            <w:r w:rsidR="00526FAB">
              <w:rPr>
                <w:rFonts w:cs="Times New Roman"/>
                <w:color w:val="404040"/>
              </w:rPr>
              <w:t>0</w:t>
            </w:r>
            <w:r w:rsidRPr="00C83180">
              <w:rPr>
                <w:rFonts w:cs="Times New Roman"/>
                <w:color w:val="404040"/>
              </w:rPr>
              <w:t>0</w:t>
            </w:r>
          </w:p>
          <w:p w14:paraId="76F95D02" w14:textId="7CE84065" w:rsidR="007D7E36" w:rsidRPr="00C83180" w:rsidRDefault="007D7E36" w:rsidP="0018520D">
            <w:pPr>
              <w:numPr>
                <w:ilvl w:val="0"/>
                <w:numId w:val="4"/>
              </w:numPr>
              <w:spacing w:before="120" w:after="120"/>
              <w:ind w:left="851"/>
              <w:jc w:val="both"/>
              <w:rPr>
                <w:rFonts w:cs="Times New Roman"/>
                <w:color w:val="404040"/>
              </w:rPr>
            </w:pPr>
            <w:r w:rsidRPr="00C83180">
              <w:rPr>
                <w:rFonts w:cs="Times New Roman"/>
                <w:color w:val="404040"/>
              </w:rPr>
              <w:t>If you invested £</w:t>
            </w:r>
            <w:r w:rsidR="00C83180" w:rsidRPr="00C83180">
              <w:rPr>
                <w:rFonts w:cs="Times New Roman"/>
                <w:color w:val="404040"/>
              </w:rPr>
              <w:t>45</w:t>
            </w:r>
            <w:r w:rsidRPr="00C83180">
              <w:rPr>
                <w:rFonts w:cs="Times New Roman"/>
                <w:color w:val="404040"/>
              </w:rPr>
              <w:t xml:space="preserve">,000, our fee would be </w:t>
            </w:r>
            <w:r w:rsidR="00C83180" w:rsidRPr="00C83180">
              <w:rPr>
                <w:rFonts w:cs="Times New Roman"/>
                <w:color w:val="404040"/>
              </w:rPr>
              <w:t>3</w:t>
            </w:r>
            <w:r w:rsidRPr="00C83180">
              <w:rPr>
                <w:rFonts w:cs="Times New Roman"/>
                <w:color w:val="404040"/>
              </w:rPr>
              <w:t>% of £</w:t>
            </w:r>
            <w:r w:rsidR="00C83180" w:rsidRPr="00C83180">
              <w:rPr>
                <w:rFonts w:cs="Times New Roman"/>
                <w:color w:val="404040"/>
              </w:rPr>
              <w:t>45</w:t>
            </w:r>
            <w:r w:rsidRPr="00C83180">
              <w:rPr>
                <w:rFonts w:cs="Times New Roman"/>
                <w:color w:val="404040"/>
              </w:rPr>
              <w:t>,000 = £1,</w:t>
            </w:r>
            <w:r w:rsidR="00C83180" w:rsidRPr="00C83180">
              <w:rPr>
                <w:rFonts w:cs="Times New Roman"/>
                <w:color w:val="404040"/>
              </w:rPr>
              <w:t>35</w:t>
            </w:r>
            <w:r w:rsidRPr="00C83180">
              <w:rPr>
                <w:rFonts w:cs="Times New Roman"/>
                <w:color w:val="404040"/>
              </w:rPr>
              <w:t>0</w:t>
            </w:r>
          </w:p>
          <w:p w14:paraId="57720059" w14:textId="11EB36A7" w:rsidR="007D7E36" w:rsidRPr="00C83180" w:rsidRDefault="007D7E36" w:rsidP="0018520D">
            <w:pPr>
              <w:numPr>
                <w:ilvl w:val="0"/>
                <w:numId w:val="4"/>
              </w:numPr>
              <w:spacing w:before="120" w:after="120"/>
              <w:ind w:left="851"/>
              <w:jc w:val="both"/>
              <w:rPr>
                <w:rFonts w:cs="Times New Roman"/>
                <w:color w:val="404040"/>
              </w:rPr>
            </w:pPr>
            <w:r w:rsidRPr="00C83180">
              <w:rPr>
                <w:rFonts w:cs="Times New Roman"/>
                <w:color w:val="404040"/>
              </w:rPr>
              <w:t>If you invested £</w:t>
            </w:r>
            <w:r w:rsidR="00C83180" w:rsidRPr="00C83180">
              <w:rPr>
                <w:rFonts w:cs="Times New Roman"/>
                <w:color w:val="404040"/>
              </w:rPr>
              <w:t>100,000</w:t>
            </w:r>
            <w:r w:rsidRPr="00C83180">
              <w:rPr>
                <w:rFonts w:cs="Times New Roman"/>
                <w:color w:val="404040"/>
              </w:rPr>
              <w:t xml:space="preserve">, our fee would be </w:t>
            </w:r>
            <w:r w:rsidR="00C83180" w:rsidRPr="00C83180">
              <w:rPr>
                <w:rFonts w:cs="Times New Roman"/>
                <w:color w:val="404040"/>
              </w:rPr>
              <w:t>3</w:t>
            </w:r>
            <w:r w:rsidRPr="00C83180">
              <w:rPr>
                <w:rFonts w:cs="Times New Roman"/>
                <w:color w:val="404040"/>
              </w:rPr>
              <w:t>% of £</w:t>
            </w:r>
            <w:r w:rsidR="00C83180" w:rsidRPr="00C83180">
              <w:rPr>
                <w:rFonts w:cs="Times New Roman"/>
                <w:color w:val="404040"/>
              </w:rPr>
              <w:t>100,000</w:t>
            </w:r>
            <w:r w:rsidRPr="00C83180">
              <w:rPr>
                <w:rFonts w:cs="Times New Roman"/>
                <w:color w:val="404040"/>
              </w:rPr>
              <w:t xml:space="preserve"> = £</w:t>
            </w:r>
            <w:r w:rsidR="00C83180" w:rsidRPr="00C83180">
              <w:rPr>
                <w:rFonts w:cs="Times New Roman"/>
                <w:color w:val="404040"/>
              </w:rPr>
              <w:t>3,000</w:t>
            </w:r>
          </w:p>
          <w:p w14:paraId="23E0A5FD" w14:textId="77777777" w:rsidR="007D7E36" w:rsidRDefault="007D7E36" w:rsidP="00A43D75">
            <w:pPr>
              <w:pStyle w:val="NoSpacing"/>
              <w:rPr>
                <w:rFonts w:ascii="Calibri" w:eastAsia="Calibri" w:hAnsi="Calibri"/>
                <w:color w:val="404040"/>
                <w:sz w:val="22"/>
                <w:szCs w:val="22"/>
                <w:lang w:eastAsia="en-GB"/>
              </w:rPr>
            </w:pPr>
          </w:p>
          <w:p w14:paraId="1CC1EF96" w14:textId="079C706D" w:rsidR="00A43D75" w:rsidRPr="00A43D75" w:rsidRDefault="00A43D75" w:rsidP="00A43D75">
            <w:pPr>
              <w:autoSpaceDE w:val="0"/>
              <w:autoSpaceDN w:val="0"/>
              <w:adjustRightInd w:val="0"/>
              <w:spacing w:before="40" w:after="40"/>
              <w:rPr>
                <w:rFonts w:cs="Times New Roman"/>
                <w:color w:val="404040"/>
              </w:rPr>
            </w:pPr>
          </w:p>
        </w:tc>
      </w:tr>
      <w:tr w:rsidR="009B2A0A" w:rsidRPr="007D2BE7" w14:paraId="2A1F8693" w14:textId="77777777" w:rsidTr="004560F7">
        <w:tc>
          <w:tcPr>
            <w:tcW w:w="3964" w:type="dxa"/>
          </w:tcPr>
          <w:p w14:paraId="602CEB20" w14:textId="77777777" w:rsidR="00627EEF" w:rsidRPr="004F7F58" w:rsidRDefault="008A26B8" w:rsidP="00737EC7">
            <w:pPr>
              <w:spacing w:before="60" w:after="60"/>
              <w:jc w:val="both"/>
              <w:rPr>
                <w:rFonts w:cs="Times New Roman"/>
                <w:b/>
                <w:color w:val="404040"/>
              </w:rPr>
            </w:pPr>
            <w:r w:rsidRPr="004F7F58">
              <w:rPr>
                <w:rFonts w:cs="Times New Roman"/>
                <w:b/>
                <w:color w:val="404040"/>
              </w:rPr>
              <w:lastRenderedPageBreak/>
              <w:t>Mortgage Services</w:t>
            </w:r>
          </w:p>
          <w:p w14:paraId="364506DD" w14:textId="77777777" w:rsidR="004F7F58" w:rsidRDefault="004F7F58" w:rsidP="00737EC7">
            <w:pPr>
              <w:spacing w:before="60" w:after="60"/>
              <w:jc w:val="both"/>
              <w:rPr>
                <w:rFonts w:cs="Times New Roman"/>
                <w:color w:val="404040"/>
              </w:rPr>
            </w:pPr>
          </w:p>
          <w:p w14:paraId="0879EF95" w14:textId="18EDDE74" w:rsidR="004F7F58" w:rsidRPr="007D2BE7" w:rsidRDefault="004560F7" w:rsidP="00737EC7">
            <w:pPr>
              <w:spacing w:before="60" w:after="60"/>
              <w:jc w:val="both"/>
              <w:rPr>
                <w:rFonts w:cs="Times New Roman"/>
                <w:color w:val="404040"/>
              </w:rPr>
            </w:pPr>
            <w:r>
              <w:rPr>
                <w:rFonts w:asciiTheme="minorHAnsi" w:hAnsiTheme="minorHAnsi"/>
              </w:rPr>
              <w:t xml:space="preserve">Include the same service as above, ‘Pensions and Investment, but with </w:t>
            </w:r>
            <w:proofErr w:type="gramStart"/>
            <w:r>
              <w:rPr>
                <w:rFonts w:asciiTheme="minorHAnsi" w:hAnsiTheme="minorHAnsi"/>
              </w:rPr>
              <w:t>a  focus</w:t>
            </w:r>
            <w:proofErr w:type="gramEnd"/>
            <w:r>
              <w:rPr>
                <w:rFonts w:asciiTheme="minorHAnsi" w:hAnsiTheme="minorHAnsi"/>
              </w:rPr>
              <w:t xml:space="preserve"> on mortgage advice</w:t>
            </w:r>
          </w:p>
        </w:tc>
        <w:tc>
          <w:tcPr>
            <w:tcW w:w="6471" w:type="dxa"/>
          </w:tcPr>
          <w:p w14:paraId="5DB4E0A2" w14:textId="391FD6E8" w:rsidR="004560F7" w:rsidRDefault="004560F7" w:rsidP="004560F7">
            <w:pPr>
              <w:autoSpaceDE w:val="0"/>
              <w:autoSpaceDN w:val="0"/>
              <w:adjustRightInd w:val="0"/>
              <w:rPr>
                <w:rFonts w:eastAsiaTheme="minorHAnsi"/>
                <w:lang w:eastAsia="en-US"/>
              </w:rPr>
            </w:pPr>
            <w:r>
              <w:rPr>
                <w:rFonts w:eastAsiaTheme="minorHAnsi"/>
                <w:lang w:eastAsia="en-US"/>
              </w:rPr>
              <w:t>Our charge for our mortgage services is an initial advice fee of £250 to make a recommendation on the most suitable mortgage product. An additional fee of £250 will be payable if you ask us to proceed with the mortgage application.</w:t>
            </w:r>
          </w:p>
          <w:p w14:paraId="5A81985E" w14:textId="77777777" w:rsidR="004560F7" w:rsidRDefault="004560F7" w:rsidP="004560F7">
            <w:pPr>
              <w:autoSpaceDE w:val="0"/>
              <w:autoSpaceDN w:val="0"/>
              <w:adjustRightInd w:val="0"/>
              <w:rPr>
                <w:rFonts w:eastAsiaTheme="minorHAnsi"/>
                <w:lang w:eastAsia="en-US"/>
              </w:rPr>
            </w:pPr>
          </w:p>
          <w:p w14:paraId="1F2E999A" w14:textId="1AA80D43" w:rsidR="004560F7" w:rsidRDefault="004560F7" w:rsidP="004560F7">
            <w:pPr>
              <w:autoSpaceDE w:val="0"/>
              <w:autoSpaceDN w:val="0"/>
              <w:adjustRightInd w:val="0"/>
              <w:rPr>
                <w:rFonts w:eastAsiaTheme="minorHAnsi"/>
                <w:lang w:eastAsia="en-US"/>
              </w:rPr>
            </w:pPr>
            <w:r>
              <w:rPr>
                <w:rFonts w:eastAsiaTheme="minorHAnsi"/>
                <w:lang w:eastAsia="en-US"/>
              </w:rPr>
              <w:t xml:space="preserve">We will receive and retain commission from the mortgage lender, which will be disclosed on the key facts illustration or European Standardised Information Sheet (ESIS) you will receive in relation to your recommended mortgage. </w:t>
            </w:r>
          </w:p>
          <w:p w14:paraId="40FCFDDD" w14:textId="77777777" w:rsidR="004560F7" w:rsidRDefault="004560F7" w:rsidP="004560F7">
            <w:pPr>
              <w:autoSpaceDE w:val="0"/>
              <w:autoSpaceDN w:val="0"/>
              <w:adjustRightInd w:val="0"/>
              <w:rPr>
                <w:rFonts w:eastAsiaTheme="minorHAnsi"/>
                <w:lang w:eastAsia="en-US"/>
              </w:rPr>
            </w:pPr>
          </w:p>
          <w:p w14:paraId="4A2F1DAB" w14:textId="77777777" w:rsidR="004560F7" w:rsidRPr="00A96515" w:rsidRDefault="004560F7" w:rsidP="004560F7">
            <w:pPr>
              <w:autoSpaceDE w:val="0"/>
              <w:autoSpaceDN w:val="0"/>
              <w:adjustRightInd w:val="0"/>
              <w:rPr>
                <w:rFonts w:asciiTheme="minorHAnsi" w:eastAsiaTheme="minorHAnsi" w:hAnsiTheme="minorHAnsi" w:cs="Calibri,Bold"/>
                <w:b/>
                <w:bCs/>
                <w:lang w:eastAsia="en-US"/>
              </w:rPr>
            </w:pPr>
            <w:proofErr w:type="gramStart"/>
            <w:r w:rsidRPr="00A96515">
              <w:rPr>
                <w:rFonts w:asciiTheme="minorHAnsi" w:eastAsiaTheme="minorHAnsi" w:hAnsiTheme="minorHAnsi" w:cs="Calibri,Bold"/>
                <w:b/>
                <w:bCs/>
                <w:lang w:eastAsia="en-US"/>
              </w:rPr>
              <w:t>Here’s</w:t>
            </w:r>
            <w:proofErr w:type="gramEnd"/>
            <w:r w:rsidRPr="00A96515">
              <w:rPr>
                <w:rFonts w:asciiTheme="minorHAnsi" w:eastAsiaTheme="minorHAnsi" w:hAnsiTheme="minorHAnsi" w:cs="Calibri,Bold"/>
                <w:b/>
                <w:bCs/>
                <w:lang w:eastAsia="en-US"/>
              </w:rPr>
              <w:t xml:space="preserve"> an example of our charges:</w:t>
            </w:r>
          </w:p>
          <w:p w14:paraId="007A0B19" w14:textId="77777777" w:rsidR="004560F7" w:rsidRDefault="004560F7" w:rsidP="004560F7">
            <w:pPr>
              <w:autoSpaceDE w:val="0"/>
              <w:autoSpaceDN w:val="0"/>
              <w:adjustRightInd w:val="0"/>
              <w:rPr>
                <w:rFonts w:eastAsiaTheme="minorHAnsi"/>
                <w:lang w:eastAsia="en-US"/>
              </w:rPr>
            </w:pPr>
          </w:p>
          <w:p w14:paraId="0C9212A0" w14:textId="6B16D2FB" w:rsidR="004560F7" w:rsidRDefault="004560F7" w:rsidP="004560F7">
            <w:pPr>
              <w:autoSpaceDE w:val="0"/>
              <w:autoSpaceDN w:val="0"/>
              <w:adjustRightInd w:val="0"/>
              <w:rPr>
                <w:rFonts w:eastAsiaTheme="minorHAnsi"/>
                <w:lang w:eastAsia="en-US"/>
              </w:rPr>
            </w:pPr>
            <w:r>
              <w:rPr>
                <w:rFonts w:eastAsiaTheme="minorHAnsi"/>
                <w:lang w:eastAsia="en-US"/>
              </w:rPr>
              <w:t xml:space="preserve">For a mortgage of £100,000: </w:t>
            </w:r>
          </w:p>
          <w:p w14:paraId="5AE12E02" w14:textId="65A8DEB1" w:rsidR="004560F7" w:rsidRPr="004560F7" w:rsidRDefault="004560F7" w:rsidP="0018520D">
            <w:pPr>
              <w:pStyle w:val="ListParagraph"/>
              <w:numPr>
                <w:ilvl w:val="0"/>
                <w:numId w:val="16"/>
              </w:numPr>
              <w:autoSpaceDE w:val="0"/>
              <w:autoSpaceDN w:val="0"/>
              <w:adjustRightInd w:val="0"/>
              <w:rPr>
                <w:rFonts w:eastAsiaTheme="minorHAnsi"/>
                <w:lang w:eastAsia="en-US"/>
              </w:rPr>
            </w:pPr>
            <w:r>
              <w:rPr>
                <w:rFonts w:eastAsiaTheme="minorHAnsi"/>
                <w:lang w:eastAsia="en-US"/>
              </w:rPr>
              <w:t xml:space="preserve">Our fee will be </w:t>
            </w:r>
            <w:r w:rsidRPr="004560F7">
              <w:rPr>
                <w:rFonts w:eastAsiaTheme="minorHAnsi"/>
                <w:lang w:eastAsia="en-US"/>
              </w:rPr>
              <w:t>£</w:t>
            </w:r>
            <w:r>
              <w:rPr>
                <w:rFonts w:eastAsiaTheme="minorHAnsi"/>
                <w:lang w:eastAsia="en-US"/>
              </w:rPr>
              <w:t>500</w:t>
            </w:r>
            <w:r w:rsidRPr="004560F7">
              <w:rPr>
                <w:rFonts w:eastAsiaTheme="minorHAnsi"/>
                <w:lang w:eastAsia="en-US"/>
              </w:rPr>
              <w:t xml:space="preserve"> </w:t>
            </w:r>
          </w:p>
          <w:p w14:paraId="0BAEF12D" w14:textId="743E3528" w:rsidR="004560F7" w:rsidRPr="004560F7" w:rsidRDefault="004560F7" w:rsidP="0018520D">
            <w:pPr>
              <w:pStyle w:val="ListParagraph"/>
              <w:numPr>
                <w:ilvl w:val="0"/>
                <w:numId w:val="16"/>
              </w:numPr>
              <w:autoSpaceDE w:val="0"/>
              <w:autoSpaceDN w:val="0"/>
              <w:adjustRightInd w:val="0"/>
              <w:rPr>
                <w:rFonts w:eastAsiaTheme="minorHAnsi"/>
                <w:lang w:eastAsia="en-US"/>
              </w:rPr>
            </w:pPr>
            <w:r w:rsidRPr="004560F7">
              <w:rPr>
                <w:rFonts w:eastAsiaTheme="minorHAnsi"/>
                <w:lang w:eastAsia="en-US"/>
              </w:rPr>
              <w:t>Commission from lender = £</w:t>
            </w:r>
            <w:r>
              <w:rPr>
                <w:rFonts w:eastAsiaTheme="minorHAnsi"/>
                <w:lang w:eastAsia="en-US"/>
              </w:rPr>
              <w:t>400</w:t>
            </w:r>
          </w:p>
          <w:p w14:paraId="58E56382" w14:textId="77777777" w:rsidR="008C6D31" w:rsidRDefault="004560F7" w:rsidP="0018520D">
            <w:pPr>
              <w:pStyle w:val="ListParagraph"/>
              <w:numPr>
                <w:ilvl w:val="0"/>
                <w:numId w:val="16"/>
              </w:numPr>
              <w:autoSpaceDE w:val="0"/>
              <w:autoSpaceDN w:val="0"/>
              <w:adjustRightInd w:val="0"/>
              <w:rPr>
                <w:rFonts w:eastAsiaTheme="minorHAnsi"/>
                <w:lang w:eastAsia="en-US"/>
              </w:rPr>
            </w:pPr>
            <w:r>
              <w:rPr>
                <w:rFonts w:eastAsiaTheme="minorHAnsi"/>
                <w:lang w:eastAsia="en-US"/>
              </w:rPr>
              <w:t xml:space="preserve">We will receive </w:t>
            </w:r>
            <w:r w:rsidRPr="004560F7">
              <w:rPr>
                <w:rFonts w:eastAsiaTheme="minorHAnsi"/>
                <w:lang w:eastAsia="en-US"/>
              </w:rPr>
              <w:t>£</w:t>
            </w:r>
            <w:r>
              <w:rPr>
                <w:rFonts w:eastAsiaTheme="minorHAnsi"/>
                <w:lang w:eastAsia="en-US"/>
              </w:rPr>
              <w:t>500 + £400 = £900</w:t>
            </w:r>
          </w:p>
          <w:p w14:paraId="48E8E82B" w14:textId="06BE06DF" w:rsidR="00885A29" w:rsidRPr="004560F7" w:rsidRDefault="00885A29" w:rsidP="00885A29">
            <w:pPr>
              <w:pStyle w:val="ListParagraph"/>
              <w:autoSpaceDE w:val="0"/>
              <w:autoSpaceDN w:val="0"/>
              <w:adjustRightInd w:val="0"/>
              <w:rPr>
                <w:rFonts w:eastAsiaTheme="minorHAnsi"/>
                <w:lang w:eastAsia="en-US"/>
              </w:rPr>
            </w:pPr>
          </w:p>
        </w:tc>
      </w:tr>
      <w:tr w:rsidR="009B2A0A" w:rsidRPr="007D2BE7" w14:paraId="2EFB6A08" w14:textId="77777777" w:rsidTr="004560F7">
        <w:tc>
          <w:tcPr>
            <w:tcW w:w="3964" w:type="dxa"/>
          </w:tcPr>
          <w:p w14:paraId="0F494F1F" w14:textId="77777777" w:rsidR="00627EEF" w:rsidRPr="004F7F58" w:rsidRDefault="008C6D31" w:rsidP="004F7F58">
            <w:pPr>
              <w:spacing w:before="60" w:after="60"/>
              <w:jc w:val="both"/>
              <w:rPr>
                <w:rFonts w:cs="Times New Roman"/>
                <w:b/>
                <w:color w:val="404040"/>
              </w:rPr>
            </w:pPr>
            <w:r w:rsidRPr="004F7F58">
              <w:rPr>
                <w:rFonts w:cs="Times New Roman"/>
                <w:b/>
                <w:color w:val="404040"/>
              </w:rPr>
              <w:t>Protection Services</w:t>
            </w:r>
          </w:p>
          <w:p w14:paraId="3983F2EB" w14:textId="489C9EF3" w:rsidR="004F7F58" w:rsidRDefault="004560F7" w:rsidP="00737EC7">
            <w:pPr>
              <w:spacing w:before="60" w:after="60"/>
              <w:jc w:val="both"/>
              <w:rPr>
                <w:rFonts w:cs="Times New Roman"/>
                <w:color w:val="404040"/>
              </w:rPr>
            </w:pPr>
            <w:r>
              <w:rPr>
                <w:rFonts w:asciiTheme="minorHAnsi" w:hAnsiTheme="minorHAnsi"/>
              </w:rPr>
              <w:t xml:space="preserve">Include the same service as above, ‘Pensions and Investment, but with </w:t>
            </w:r>
            <w:proofErr w:type="gramStart"/>
            <w:r>
              <w:rPr>
                <w:rFonts w:asciiTheme="minorHAnsi" w:hAnsiTheme="minorHAnsi"/>
              </w:rPr>
              <w:t>a  focus</w:t>
            </w:r>
            <w:proofErr w:type="gramEnd"/>
            <w:r>
              <w:rPr>
                <w:rFonts w:asciiTheme="minorHAnsi" w:hAnsiTheme="minorHAnsi"/>
              </w:rPr>
              <w:t xml:space="preserve"> on protection advice</w:t>
            </w:r>
            <w:r>
              <w:rPr>
                <w:rFonts w:cs="Times New Roman"/>
                <w:color w:val="404040"/>
              </w:rPr>
              <w:t xml:space="preserve"> </w:t>
            </w:r>
          </w:p>
          <w:p w14:paraId="167A7DC9" w14:textId="0FB13407" w:rsidR="004F7F58" w:rsidRPr="007D2BE7" w:rsidRDefault="004F7F58" w:rsidP="00737EC7">
            <w:pPr>
              <w:spacing w:before="60" w:after="60"/>
              <w:jc w:val="both"/>
              <w:rPr>
                <w:rFonts w:cs="Times New Roman"/>
                <w:color w:val="404040"/>
              </w:rPr>
            </w:pPr>
          </w:p>
        </w:tc>
        <w:tc>
          <w:tcPr>
            <w:tcW w:w="6471" w:type="dxa"/>
          </w:tcPr>
          <w:p w14:paraId="531F87FE" w14:textId="54FDF84A" w:rsidR="004560F7" w:rsidRDefault="004560F7" w:rsidP="004560F7">
            <w:pPr>
              <w:autoSpaceDE w:val="0"/>
              <w:autoSpaceDN w:val="0"/>
              <w:adjustRightInd w:val="0"/>
              <w:rPr>
                <w:rFonts w:eastAsiaTheme="minorHAnsi"/>
                <w:lang w:eastAsia="en-US"/>
              </w:rPr>
            </w:pPr>
            <w:r>
              <w:rPr>
                <w:rFonts w:eastAsiaTheme="minorHAnsi"/>
                <w:lang w:eastAsia="en-US"/>
              </w:rPr>
              <w:t>Our charge for our protection services is an initial advice fee of £250 to make a recommendation on the most suitable product. An additional fee of £250 will be payable if you ask us to proceed with the application.</w:t>
            </w:r>
          </w:p>
          <w:p w14:paraId="02629CBF" w14:textId="77777777" w:rsidR="00386EC8" w:rsidRDefault="00386EC8" w:rsidP="00386EC8">
            <w:pPr>
              <w:spacing w:before="60" w:after="60"/>
              <w:jc w:val="both"/>
              <w:rPr>
                <w:rFonts w:cs="Times New Roman"/>
                <w:color w:val="404040"/>
              </w:rPr>
            </w:pPr>
          </w:p>
          <w:p w14:paraId="3DB9663E" w14:textId="77777777" w:rsidR="00627EEF" w:rsidRDefault="00386EC8" w:rsidP="00386EC8">
            <w:pPr>
              <w:spacing w:before="60" w:after="60"/>
              <w:jc w:val="both"/>
              <w:rPr>
                <w:rFonts w:asciiTheme="minorHAnsi" w:hAnsiTheme="minorHAnsi"/>
              </w:rPr>
            </w:pPr>
            <w:r>
              <w:rPr>
                <w:rFonts w:cs="Times New Roman"/>
                <w:color w:val="404040"/>
              </w:rPr>
              <w:t>In addition, we</w:t>
            </w:r>
            <w:r w:rsidRPr="00E84799">
              <w:rPr>
                <w:rFonts w:asciiTheme="minorHAnsi" w:hAnsiTheme="minorHAnsi"/>
              </w:rPr>
              <w:t xml:space="preserve"> will receive and retain a commission from the lender when your </w:t>
            </w:r>
            <w:r>
              <w:rPr>
                <w:rFonts w:asciiTheme="minorHAnsi" w:hAnsiTheme="minorHAnsi"/>
              </w:rPr>
              <w:t>policies start</w:t>
            </w:r>
            <w:r w:rsidRPr="00E84799">
              <w:rPr>
                <w:rFonts w:asciiTheme="minorHAnsi" w:hAnsiTheme="minorHAnsi"/>
              </w:rPr>
              <w:t>.  This amount will be confirmed by the</w:t>
            </w:r>
            <w:r>
              <w:rPr>
                <w:rFonts w:asciiTheme="minorHAnsi" w:hAnsiTheme="minorHAnsi"/>
              </w:rPr>
              <w:t xml:space="preserve"> Insurer</w:t>
            </w:r>
            <w:r w:rsidRPr="00E84799">
              <w:rPr>
                <w:rFonts w:asciiTheme="minorHAnsi" w:hAnsiTheme="minorHAnsi"/>
              </w:rPr>
              <w:t xml:space="preserve"> in their disclosure document</w:t>
            </w:r>
          </w:p>
          <w:p w14:paraId="252B5B45" w14:textId="77777777" w:rsidR="004560F7" w:rsidRDefault="004560F7" w:rsidP="004560F7">
            <w:pPr>
              <w:autoSpaceDE w:val="0"/>
              <w:autoSpaceDN w:val="0"/>
              <w:adjustRightInd w:val="0"/>
              <w:rPr>
                <w:rFonts w:ascii="Calibri,Bold" w:eastAsiaTheme="minorHAnsi" w:hAnsi="Calibri,Bold" w:cs="Calibri,Bold"/>
                <w:b/>
                <w:bCs/>
                <w:lang w:eastAsia="en-US"/>
              </w:rPr>
            </w:pPr>
            <w:proofErr w:type="gramStart"/>
            <w:r w:rsidRPr="00A96515">
              <w:rPr>
                <w:rFonts w:asciiTheme="minorHAnsi" w:eastAsiaTheme="minorHAnsi" w:hAnsiTheme="minorHAnsi" w:cs="Calibri,Bold"/>
                <w:b/>
                <w:bCs/>
                <w:lang w:eastAsia="en-US"/>
              </w:rPr>
              <w:t>Here’s</w:t>
            </w:r>
            <w:proofErr w:type="gramEnd"/>
            <w:r w:rsidRPr="00A96515">
              <w:rPr>
                <w:rFonts w:asciiTheme="minorHAnsi" w:eastAsiaTheme="minorHAnsi" w:hAnsiTheme="minorHAnsi" w:cs="Calibri,Bold"/>
                <w:b/>
                <w:bCs/>
                <w:lang w:eastAsia="en-US"/>
              </w:rPr>
              <w:t xml:space="preserve"> an example of our charges</w:t>
            </w:r>
            <w:r>
              <w:rPr>
                <w:rFonts w:ascii="Calibri,Bold" w:eastAsiaTheme="minorHAnsi" w:hAnsi="Calibri,Bold" w:cs="Calibri,Bold"/>
                <w:b/>
                <w:bCs/>
                <w:lang w:eastAsia="en-US"/>
              </w:rPr>
              <w:t>:</w:t>
            </w:r>
          </w:p>
          <w:p w14:paraId="0B591EF1" w14:textId="77777777" w:rsidR="004560F7" w:rsidRDefault="004560F7" w:rsidP="004560F7">
            <w:pPr>
              <w:autoSpaceDE w:val="0"/>
              <w:autoSpaceDN w:val="0"/>
              <w:adjustRightInd w:val="0"/>
              <w:rPr>
                <w:rFonts w:eastAsiaTheme="minorHAnsi"/>
                <w:lang w:eastAsia="en-US"/>
              </w:rPr>
            </w:pPr>
          </w:p>
          <w:p w14:paraId="7504B1DB" w14:textId="5422CE75" w:rsidR="004560F7" w:rsidRDefault="004560F7" w:rsidP="004560F7">
            <w:pPr>
              <w:autoSpaceDE w:val="0"/>
              <w:autoSpaceDN w:val="0"/>
              <w:adjustRightInd w:val="0"/>
              <w:rPr>
                <w:rFonts w:eastAsiaTheme="minorHAnsi"/>
                <w:lang w:eastAsia="en-US"/>
              </w:rPr>
            </w:pPr>
            <w:r>
              <w:rPr>
                <w:rFonts w:eastAsiaTheme="minorHAnsi"/>
                <w:lang w:eastAsia="en-US"/>
              </w:rPr>
              <w:t>For a protection policy of £</w:t>
            </w:r>
            <w:r w:rsidR="00885A29">
              <w:rPr>
                <w:rFonts w:eastAsiaTheme="minorHAnsi"/>
                <w:lang w:eastAsia="en-US"/>
              </w:rPr>
              <w:t>150</w:t>
            </w:r>
            <w:r>
              <w:rPr>
                <w:rFonts w:eastAsiaTheme="minorHAnsi"/>
                <w:lang w:eastAsia="en-US"/>
              </w:rPr>
              <w:t xml:space="preserve">,000: </w:t>
            </w:r>
          </w:p>
          <w:p w14:paraId="50280223" w14:textId="77777777" w:rsidR="004560F7" w:rsidRPr="004560F7" w:rsidRDefault="004560F7" w:rsidP="0018520D">
            <w:pPr>
              <w:pStyle w:val="ListParagraph"/>
              <w:numPr>
                <w:ilvl w:val="0"/>
                <w:numId w:val="16"/>
              </w:numPr>
              <w:autoSpaceDE w:val="0"/>
              <w:autoSpaceDN w:val="0"/>
              <w:adjustRightInd w:val="0"/>
              <w:rPr>
                <w:rFonts w:eastAsiaTheme="minorHAnsi"/>
                <w:lang w:eastAsia="en-US"/>
              </w:rPr>
            </w:pPr>
            <w:r>
              <w:rPr>
                <w:rFonts w:eastAsiaTheme="minorHAnsi"/>
                <w:lang w:eastAsia="en-US"/>
              </w:rPr>
              <w:t xml:space="preserve">Our fee will be </w:t>
            </w:r>
            <w:r w:rsidRPr="004560F7">
              <w:rPr>
                <w:rFonts w:eastAsiaTheme="minorHAnsi"/>
                <w:lang w:eastAsia="en-US"/>
              </w:rPr>
              <w:t>£</w:t>
            </w:r>
            <w:r>
              <w:rPr>
                <w:rFonts w:eastAsiaTheme="minorHAnsi"/>
                <w:lang w:eastAsia="en-US"/>
              </w:rPr>
              <w:t>500</w:t>
            </w:r>
            <w:r w:rsidRPr="004560F7">
              <w:rPr>
                <w:rFonts w:eastAsiaTheme="minorHAnsi"/>
                <w:lang w:eastAsia="en-US"/>
              </w:rPr>
              <w:t xml:space="preserve"> </w:t>
            </w:r>
          </w:p>
          <w:p w14:paraId="11EBD887" w14:textId="6DFC1867" w:rsidR="004560F7" w:rsidRPr="004560F7" w:rsidRDefault="004560F7" w:rsidP="0018520D">
            <w:pPr>
              <w:pStyle w:val="ListParagraph"/>
              <w:numPr>
                <w:ilvl w:val="0"/>
                <w:numId w:val="16"/>
              </w:numPr>
              <w:autoSpaceDE w:val="0"/>
              <w:autoSpaceDN w:val="0"/>
              <w:adjustRightInd w:val="0"/>
              <w:spacing w:before="60" w:after="60"/>
              <w:jc w:val="both"/>
              <w:rPr>
                <w:rFonts w:asciiTheme="minorHAnsi" w:hAnsiTheme="minorHAnsi"/>
              </w:rPr>
            </w:pPr>
            <w:r w:rsidRPr="004560F7">
              <w:rPr>
                <w:rFonts w:eastAsiaTheme="minorHAnsi"/>
                <w:lang w:eastAsia="en-US"/>
              </w:rPr>
              <w:t>Commission from lender = £</w:t>
            </w:r>
            <w:r w:rsidR="00885A29">
              <w:rPr>
                <w:rFonts w:eastAsiaTheme="minorHAnsi"/>
                <w:lang w:eastAsia="en-US"/>
              </w:rPr>
              <w:t>6</w:t>
            </w:r>
            <w:r w:rsidRPr="004560F7">
              <w:rPr>
                <w:rFonts w:eastAsiaTheme="minorHAnsi"/>
                <w:lang w:eastAsia="en-US"/>
              </w:rPr>
              <w:t>00</w:t>
            </w:r>
          </w:p>
          <w:p w14:paraId="0C9425A1" w14:textId="08849D16" w:rsidR="004560F7" w:rsidRPr="004560F7" w:rsidRDefault="004560F7" w:rsidP="0018520D">
            <w:pPr>
              <w:pStyle w:val="ListParagraph"/>
              <w:numPr>
                <w:ilvl w:val="0"/>
                <w:numId w:val="16"/>
              </w:numPr>
              <w:autoSpaceDE w:val="0"/>
              <w:autoSpaceDN w:val="0"/>
              <w:adjustRightInd w:val="0"/>
              <w:spacing w:before="60" w:after="60"/>
              <w:jc w:val="both"/>
              <w:rPr>
                <w:rFonts w:asciiTheme="minorHAnsi" w:hAnsiTheme="minorHAnsi"/>
              </w:rPr>
            </w:pPr>
            <w:r w:rsidRPr="004560F7">
              <w:rPr>
                <w:rFonts w:eastAsiaTheme="minorHAnsi"/>
                <w:lang w:eastAsia="en-US"/>
              </w:rPr>
              <w:t>We will receive £500 + £</w:t>
            </w:r>
            <w:r w:rsidR="00885A29">
              <w:rPr>
                <w:rFonts w:eastAsiaTheme="minorHAnsi"/>
                <w:lang w:eastAsia="en-US"/>
              </w:rPr>
              <w:t>6</w:t>
            </w:r>
            <w:r w:rsidRPr="004560F7">
              <w:rPr>
                <w:rFonts w:eastAsiaTheme="minorHAnsi"/>
                <w:lang w:eastAsia="en-US"/>
              </w:rPr>
              <w:t>00 = £</w:t>
            </w:r>
            <w:r w:rsidR="00885A29">
              <w:rPr>
                <w:rFonts w:eastAsiaTheme="minorHAnsi"/>
                <w:lang w:eastAsia="en-US"/>
              </w:rPr>
              <w:t>1,1</w:t>
            </w:r>
            <w:r w:rsidRPr="004560F7">
              <w:rPr>
                <w:rFonts w:eastAsiaTheme="minorHAnsi"/>
                <w:lang w:eastAsia="en-US"/>
              </w:rPr>
              <w:t>00</w:t>
            </w:r>
          </w:p>
          <w:p w14:paraId="74384D53" w14:textId="52D3B771" w:rsidR="004560F7" w:rsidRPr="007D2BE7" w:rsidRDefault="004560F7" w:rsidP="00386EC8">
            <w:pPr>
              <w:spacing w:before="60" w:after="60"/>
              <w:jc w:val="both"/>
              <w:rPr>
                <w:rFonts w:cs="Times New Roman"/>
                <w:color w:val="404040"/>
              </w:rPr>
            </w:pPr>
          </w:p>
        </w:tc>
      </w:tr>
      <w:tr w:rsidR="009B2A0A" w:rsidRPr="007D2BE7" w14:paraId="18612D57" w14:textId="77777777" w:rsidTr="009B2A0A">
        <w:tc>
          <w:tcPr>
            <w:tcW w:w="10435" w:type="dxa"/>
            <w:gridSpan w:val="2"/>
            <w:shd w:val="clear" w:color="auto" w:fill="D0EDFA"/>
          </w:tcPr>
          <w:p w14:paraId="7E1F7890" w14:textId="77777777" w:rsidR="00627EEF" w:rsidRPr="007D2BE7" w:rsidRDefault="00627EEF" w:rsidP="00737EC7">
            <w:pPr>
              <w:spacing w:before="60" w:after="60"/>
              <w:jc w:val="both"/>
              <w:rPr>
                <w:rFonts w:cs="Times New Roman"/>
                <w:b/>
                <w:color w:val="404040"/>
              </w:rPr>
            </w:pPr>
            <w:r w:rsidRPr="007D2BE7">
              <w:rPr>
                <w:rFonts w:cs="Times New Roman"/>
                <w:b/>
                <w:color w:val="404040"/>
              </w:rPr>
              <w:t>Payment options</w:t>
            </w:r>
          </w:p>
        </w:tc>
      </w:tr>
      <w:tr w:rsidR="009B2A0A" w:rsidRPr="007D2BE7" w14:paraId="18C14DA9" w14:textId="77777777" w:rsidTr="009B2A0A">
        <w:tc>
          <w:tcPr>
            <w:tcW w:w="10435" w:type="dxa"/>
            <w:gridSpan w:val="2"/>
          </w:tcPr>
          <w:p w14:paraId="6315345A" w14:textId="77777777" w:rsidR="00627EEF" w:rsidRPr="007D2BE7" w:rsidRDefault="00627EEF" w:rsidP="00737EC7">
            <w:pPr>
              <w:spacing w:before="60" w:after="60"/>
              <w:jc w:val="both"/>
              <w:rPr>
                <w:rFonts w:cs="Times New Roman"/>
                <w:color w:val="404040"/>
              </w:rPr>
            </w:pPr>
            <w:r w:rsidRPr="007D2BE7">
              <w:rPr>
                <w:rFonts w:cs="Times New Roman"/>
                <w:color w:val="404040"/>
              </w:rPr>
              <w:t xml:space="preserve">Initial charges can be paid in </w:t>
            </w:r>
            <w:proofErr w:type="gramStart"/>
            <w:r w:rsidRPr="007D2BE7">
              <w:rPr>
                <w:rFonts w:cs="Times New Roman"/>
                <w:color w:val="404040"/>
              </w:rPr>
              <w:t>a number of</w:t>
            </w:r>
            <w:proofErr w:type="gramEnd"/>
            <w:r w:rsidRPr="007D2BE7">
              <w:rPr>
                <w:rFonts w:cs="Times New Roman"/>
                <w:color w:val="404040"/>
              </w:rPr>
              <w:t xml:space="preserve"> ways:</w:t>
            </w:r>
          </w:p>
          <w:p w14:paraId="2294A3EE" w14:textId="77777777" w:rsidR="00627EEF" w:rsidRDefault="00627EEF" w:rsidP="0018520D">
            <w:pPr>
              <w:numPr>
                <w:ilvl w:val="0"/>
                <w:numId w:val="6"/>
              </w:numPr>
              <w:spacing w:before="60" w:after="60"/>
              <w:jc w:val="both"/>
              <w:rPr>
                <w:rFonts w:cs="Times New Roman"/>
                <w:color w:val="404040"/>
              </w:rPr>
            </w:pPr>
            <w:r w:rsidRPr="00A022CC">
              <w:rPr>
                <w:rFonts w:cs="Times New Roman"/>
                <w:color w:val="404040"/>
              </w:rPr>
              <w:t>You can pay our adviser charges by cheque, standing order or direct debit instruction; such payments are to be made to our parent organisation ‘</w:t>
            </w:r>
            <w:r w:rsidRPr="00A022CC">
              <w:rPr>
                <w:rFonts w:cs="Times New Roman"/>
                <w:b/>
                <w:color w:val="404040"/>
              </w:rPr>
              <w:t>pi financial ltd’</w:t>
            </w:r>
            <w:r w:rsidRPr="00A022CC">
              <w:rPr>
                <w:rFonts w:cs="Times New Roman"/>
                <w:color w:val="404040"/>
              </w:rPr>
              <w:t>.  We do not accept payments by cash. Our charges will become payable on completion of our work and should be settled within 28 business days. You will be provided with a receipt upon payment.</w:t>
            </w:r>
          </w:p>
          <w:p w14:paraId="3B61A9EB" w14:textId="77777777" w:rsidR="00627EEF" w:rsidRPr="004C061C" w:rsidRDefault="00627EEF" w:rsidP="0018520D">
            <w:pPr>
              <w:numPr>
                <w:ilvl w:val="0"/>
                <w:numId w:val="6"/>
              </w:numPr>
              <w:spacing w:before="60" w:after="60"/>
              <w:jc w:val="both"/>
              <w:rPr>
                <w:rFonts w:cs="Times New Roman"/>
                <w:color w:val="404040"/>
              </w:rPr>
            </w:pPr>
            <w:r w:rsidRPr="004C061C">
              <w:rPr>
                <w:rFonts w:cs="Times New Roman"/>
                <w:b/>
                <w:color w:val="404040"/>
              </w:rPr>
              <w:t xml:space="preserve">Investment Business:  </w:t>
            </w:r>
            <w:r w:rsidRPr="004C061C">
              <w:rPr>
                <w:rFonts w:cs="Times New Roman"/>
                <w:color w:val="404040"/>
              </w:rPr>
              <w:t xml:space="preserve">Payment via deductions from the financial product(s) you invest in or (if relevant) deductions from the amount invested with a Discretionary Fund Manager (DFM). Most product providers / DFMs offer this facility but using it will reduce the amount you have left to invest and may, depending on your circumstances, have other consequences (we’ll discuss this with you beforehand). </w:t>
            </w:r>
          </w:p>
          <w:p w14:paraId="2CC068A6" w14:textId="77777777" w:rsidR="00627EEF" w:rsidRPr="004C061C" w:rsidRDefault="00627EEF" w:rsidP="00737EC7">
            <w:pPr>
              <w:spacing w:before="60" w:after="60"/>
              <w:ind w:left="360"/>
              <w:jc w:val="both"/>
              <w:rPr>
                <w:rFonts w:cs="Times New Roman"/>
                <w:color w:val="404040"/>
              </w:rPr>
            </w:pPr>
            <w:r w:rsidRPr="004C061C">
              <w:rPr>
                <w:rFonts w:cs="Times New Roman"/>
                <w:color w:val="404040"/>
              </w:rPr>
              <w:t>For investments held on a platform (an online investment administration service) you may choose to pay our charges out of the funds held in the platform cash account, although it’s important to maintain sufficient funds in the account to cover our charges as they become payable.</w:t>
            </w:r>
          </w:p>
          <w:p w14:paraId="6C7B7EB2" w14:textId="23DA70EC" w:rsidR="00627EEF" w:rsidRPr="004C061C" w:rsidRDefault="00627EEF" w:rsidP="00737EC7">
            <w:pPr>
              <w:spacing w:before="60" w:after="60"/>
              <w:ind w:left="360"/>
              <w:jc w:val="both"/>
              <w:rPr>
                <w:rFonts w:cs="Times New Roman"/>
                <w:color w:val="404040"/>
              </w:rPr>
            </w:pPr>
            <w:r w:rsidRPr="004C061C">
              <w:rPr>
                <w:rFonts w:cs="Times New Roman"/>
                <w:color w:val="404040"/>
              </w:rPr>
              <w:t xml:space="preserve">If, as a result of our recommendations, you take out a </w:t>
            </w:r>
            <w:r w:rsidRPr="004C061C">
              <w:rPr>
                <w:rFonts w:cs="Times New Roman"/>
                <w:b/>
                <w:color w:val="404040"/>
              </w:rPr>
              <w:t>regular contribution product</w:t>
            </w:r>
            <w:r w:rsidRPr="004C061C">
              <w:rPr>
                <w:rFonts w:cs="Times New Roman"/>
                <w:color w:val="404040"/>
              </w:rPr>
              <w:t xml:space="preserve"> where investments are made on a monthly, quarterly or annual basis), it may be possible to have our initial charges deducted from the product in instalments (where the provider is able to offer this facility). In such cases, our normal approach will be for the payment to be spread over a maximum of 12 months. </w:t>
            </w:r>
            <w:proofErr w:type="gramStart"/>
            <w:r w:rsidRPr="004C061C">
              <w:rPr>
                <w:rFonts w:cs="Times New Roman"/>
                <w:color w:val="404040"/>
              </w:rPr>
              <w:t>Here’s</w:t>
            </w:r>
            <w:proofErr w:type="gramEnd"/>
            <w:r w:rsidRPr="004C061C">
              <w:rPr>
                <w:rFonts w:cs="Times New Roman"/>
                <w:color w:val="404040"/>
              </w:rPr>
              <w:t xml:space="preserve"> an example to show how this could work based on a £</w:t>
            </w:r>
            <w:r w:rsidR="004F7F58">
              <w:rPr>
                <w:rFonts w:cs="Times New Roman"/>
                <w:color w:val="404040"/>
              </w:rPr>
              <w:t>200</w:t>
            </w:r>
            <w:r w:rsidRPr="004C061C">
              <w:rPr>
                <w:rFonts w:cs="Times New Roman"/>
                <w:color w:val="404040"/>
              </w:rPr>
              <w:t xml:space="preserve"> per month policy:</w:t>
            </w:r>
          </w:p>
          <w:p w14:paraId="58B85D10" w14:textId="7B0DBDD7" w:rsidR="00627EEF" w:rsidRPr="004C061C" w:rsidRDefault="00627EEF" w:rsidP="0018520D">
            <w:pPr>
              <w:numPr>
                <w:ilvl w:val="1"/>
                <w:numId w:val="6"/>
              </w:numPr>
              <w:spacing w:before="60" w:after="60"/>
              <w:jc w:val="both"/>
              <w:rPr>
                <w:rFonts w:cs="Times New Roman"/>
                <w:color w:val="404040"/>
              </w:rPr>
            </w:pPr>
            <w:r w:rsidRPr="004C061C">
              <w:rPr>
                <w:rFonts w:cs="Times New Roman"/>
                <w:color w:val="404040"/>
              </w:rPr>
              <w:t xml:space="preserve">The initial charge for our service </w:t>
            </w:r>
            <w:r w:rsidRPr="004C061C">
              <w:rPr>
                <w:rFonts w:cs="Times New Roman"/>
                <w:b/>
                <w:color w:val="404040"/>
              </w:rPr>
              <w:t>£</w:t>
            </w:r>
            <w:r w:rsidR="00AD7C49" w:rsidRPr="004C061C">
              <w:rPr>
                <w:rFonts w:cs="Times New Roman"/>
                <w:b/>
                <w:color w:val="404040"/>
              </w:rPr>
              <w:t>480</w:t>
            </w:r>
            <w:r w:rsidRPr="004C061C">
              <w:rPr>
                <w:rFonts w:cs="Times New Roman"/>
                <w:color w:val="404040"/>
              </w:rPr>
              <w:t xml:space="preserve">.  </w:t>
            </w:r>
          </w:p>
          <w:p w14:paraId="33D705F5" w14:textId="541A23A1" w:rsidR="00627EEF" w:rsidRPr="004C061C" w:rsidRDefault="00627EEF" w:rsidP="0018520D">
            <w:pPr>
              <w:numPr>
                <w:ilvl w:val="1"/>
                <w:numId w:val="6"/>
              </w:numPr>
              <w:spacing w:before="60" w:after="60"/>
              <w:jc w:val="both"/>
              <w:rPr>
                <w:rFonts w:cs="Times New Roman"/>
                <w:color w:val="404040"/>
              </w:rPr>
            </w:pPr>
            <w:r w:rsidRPr="004C061C">
              <w:rPr>
                <w:rFonts w:cs="Times New Roman"/>
                <w:color w:val="404040"/>
              </w:rPr>
              <w:lastRenderedPageBreak/>
              <w:t xml:space="preserve">The monthly charge over 12 months is </w:t>
            </w:r>
            <w:r w:rsidRPr="004C061C">
              <w:rPr>
                <w:rFonts w:cs="Times New Roman"/>
                <w:b/>
                <w:color w:val="404040"/>
              </w:rPr>
              <w:t>£</w:t>
            </w:r>
            <w:r w:rsidR="00AD7C49" w:rsidRPr="004C061C">
              <w:rPr>
                <w:rFonts w:cs="Times New Roman"/>
                <w:b/>
                <w:color w:val="404040"/>
              </w:rPr>
              <w:t>480</w:t>
            </w:r>
            <w:r w:rsidRPr="004C061C">
              <w:rPr>
                <w:rFonts w:cs="Times New Roman"/>
                <w:color w:val="404040"/>
              </w:rPr>
              <w:t xml:space="preserve"> divided by 12 = </w:t>
            </w:r>
            <w:r w:rsidRPr="004C061C">
              <w:rPr>
                <w:rFonts w:cs="Times New Roman"/>
                <w:b/>
                <w:color w:val="404040"/>
              </w:rPr>
              <w:t>£</w:t>
            </w:r>
            <w:r w:rsidR="00AD7C49" w:rsidRPr="004C061C">
              <w:rPr>
                <w:rFonts w:cs="Times New Roman"/>
                <w:b/>
                <w:color w:val="404040"/>
              </w:rPr>
              <w:t>40</w:t>
            </w:r>
            <w:r w:rsidRPr="004C061C">
              <w:rPr>
                <w:rFonts w:cs="Times New Roman"/>
                <w:color w:val="404040"/>
              </w:rPr>
              <w:t>.</w:t>
            </w:r>
          </w:p>
          <w:p w14:paraId="5B0C44FF" w14:textId="15F86D0C" w:rsidR="00627EEF" w:rsidRPr="004C061C" w:rsidRDefault="00627EEF" w:rsidP="0018520D">
            <w:pPr>
              <w:numPr>
                <w:ilvl w:val="1"/>
                <w:numId w:val="6"/>
              </w:numPr>
              <w:spacing w:before="60" w:after="60"/>
              <w:jc w:val="both"/>
              <w:rPr>
                <w:rFonts w:cs="Times New Roman"/>
                <w:color w:val="404040"/>
              </w:rPr>
            </w:pPr>
            <w:r w:rsidRPr="004C061C">
              <w:rPr>
                <w:rFonts w:cs="Times New Roman"/>
                <w:color w:val="404040"/>
              </w:rPr>
              <w:t>Each month you pay your product premium £</w:t>
            </w:r>
            <w:r w:rsidR="00AD7C49" w:rsidRPr="004C061C">
              <w:rPr>
                <w:rFonts w:cs="Times New Roman"/>
                <w:color w:val="404040"/>
              </w:rPr>
              <w:t>200</w:t>
            </w:r>
            <w:r w:rsidRPr="004C061C">
              <w:rPr>
                <w:rFonts w:cs="Times New Roman"/>
                <w:color w:val="404040"/>
              </w:rPr>
              <w:t xml:space="preserve"> but for the first 12 months your product provider pays us </w:t>
            </w:r>
            <w:r w:rsidRPr="004C061C">
              <w:rPr>
                <w:rFonts w:cs="Times New Roman"/>
                <w:b/>
                <w:color w:val="404040"/>
              </w:rPr>
              <w:t>£</w:t>
            </w:r>
            <w:r w:rsidR="00AD7C49" w:rsidRPr="004C061C">
              <w:rPr>
                <w:rFonts w:cs="Times New Roman"/>
                <w:b/>
                <w:color w:val="404040"/>
              </w:rPr>
              <w:t>40</w:t>
            </w:r>
            <w:r w:rsidRPr="004C061C">
              <w:rPr>
                <w:rFonts w:cs="Times New Roman"/>
                <w:color w:val="404040"/>
              </w:rPr>
              <w:t xml:space="preserve"> of that </w:t>
            </w:r>
            <w:r w:rsidRPr="004C061C">
              <w:rPr>
                <w:rFonts w:cs="Times New Roman"/>
                <w:b/>
                <w:color w:val="404040"/>
              </w:rPr>
              <w:t>£</w:t>
            </w:r>
            <w:r w:rsidR="00AD7C49" w:rsidRPr="004C061C">
              <w:rPr>
                <w:rFonts w:cs="Times New Roman"/>
                <w:b/>
                <w:color w:val="404040"/>
              </w:rPr>
              <w:t>200</w:t>
            </w:r>
            <w:r w:rsidRPr="004C061C">
              <w:rPr>
                <w:rFonts w:cs="Times New Roman"/>
                <w:b/>
                <w:color w:val="404040"/>
              </w:rPr>
              <w:t>.</w:t>
            </w:r>
            <w:r w:rsidRPr="004C061C">
              <w:rPr>
                <w:rFonts w:cs="Times New Roman"/>
                <w:color w:val="404040"/>
              </w:rPr>
              <w:t xml:space="preserve"> </w:t>
            </w:r>
          </w:p>
          <w:p w14:paraId="00BFBEEF" w14:textId="05FBAE88" w:rsidR="00627EEF" w:rsidRPr="004C061C" w:rsidRDefault="00627EEF" w:rsidP="0018520D">
            <w:pPr>
              <w:numPr>
                <w:ilvl w:val="1"/>
                <w:numId w:val="6"/>
              </w:numPr>
              <w:spacing w:before="60" w:after="60"/>
              <w:jc w:val="both"/>
              <w:rPr>
                <w:rFonts w:cs="Times New Roman"/>
                <w:color w:val="404040"/>
              </w:rPr>
            </w:pPr>
            <w:r w:rsidRPr="004C061C">
              <w:rPr>
                <w:rFonts w:cs="Times New Roman"/>
                <w:color w:val="404040"/>
              </w:rPr>
              <w:t xml:space="preserve">For the first 12 months - </w:t>
            </w:r>
            <w:r w:rsidRPr="004C061C">
              <w:rPr>
                <w:rFonts w:cs="Times New Roman"/>
                <w:b/>
                <w:color w:val="404040"/>
              </w:rPr>
              <w:t>£</w:t>
            </w:r>
            <w:r w:rsidR="00AD7C49" w:rsidRPr="004C061C">
              <w:rPr>
                <w:rFonts w:cs="Times New Roman"/>
                <w:b/>
                <w:color w:val="404040"/>
              </w:rPr>
              <w:t>160</w:t>
            </w:r>
            <w:r w:rsidRPr="004C061C">
              <w:rPr>
                <w:rFonts w:cs="Times New Roman"/>
                <w:color w:val="404040"/>
              </w:rPr>
              <w:t xml:space="preserve"> is invested / </w:t>
            </w:r>
            <w:r w:rsidRPr="004C061C">
              <w:rPr>
                <w:rFonts w:cs="Times New Roman"/>
                <w:b/>
                <w:color w:val="404040"/>
              </w:rPr>
              <w:t>£</w:t>
            </w:r>
            <w:r w:rsidR="00AD7C49" w:rsidRPr="004C061C">
              <w:rPr>
                <w:rFonts w:cs="Times New Roman"/>
                <w:b/>
                <w:color w:val="404040"/>
              </w:rPr>
              <w:t>40</w:t>
            </w:r>
            <w:r w:rsidRPr="004C061C">
              <w:rPr>
                <w:rFonts w:cs="Times New Roman"/>
                <w:color w:val="404040"/>
              </w:rPr>
              <w:t xml:space="preserve"> pays our charge.</w:t>
            </w:r>
          </w:p>
          <w:p w14:paraId="5FEA3E71" w14:textId="77777777" w:rsidR="00627EEF" w:rsidRPr="004C061C" w:rsidRDefault="00627EEF" w:rsidP="0018520D">
            <w:pPr>
              <w:numPr>
                <w:ilvl w:val="0"/>
                <w:numId w:val="6"/>
              </w:numPr>
              <w:spacing w:before="60" w:after="60"/>
              <w:jc w:val="both"/>
              <w:rPr>
                <w:rFonts w:cs="Times New Roman"/>
                <w:color w:val="404040"/>
              </w:rPr>
            </w:pPr>
            <w:r w:rsidRPr="004C061C">
              <w:rPr>
                <w:rFonts w:cs="Times New Roman"/>
                <w:b/>
                <w:color w:val="404040"/>
              </w:rPr>
              <w:t xml:space="preserve">Mortgage Business:  </w:t>
            </w:r>
          </w:p>
          <w:p w14:paraId="62A06425" w14:textId="4A5744C9" w:rsidR="00627EEF" w:rsidRPr="006631A9" w:rsidRDefault="00AD7C49" w:rsidP="00737EC7">
            <w:pPr>
              <w:spacing w:before="60" w:after="60"/>
              <w:ind w:left="360"/>
              <w:jc w:val="both"/>
              <w:rPr>
                <w:rFonts w:cs="Times New Roman"/>
                <w:color w:val="404040"/>
              </w:rPr>
            </w:pPr>
            <w:r w:rsidRPr="004C061C">
              <w:rPr>
                <w:rFonts w:cs="Times New Roman"/>
                <w:color w:val="404040"/>
              </w:rPr>
              <w:t>(1</w:t>
            </w:r>
            <w:r w:rsidR="00627EEF" w:rsidRPr="004C061C">
              <w:rPr>
                <w:rFonts w:cs="Times New Roman"/>
                <w:color w:val="404040"/>
              </w:rPr>
              <w:t xml:space="preserve">) We charge a fee of </w:t>
            </w:r>
            <w:r w:rsidRPr="004C061C">
              <w:rPr>
                <w:rFonts w:cs="Times New Roman"/>
                <w:color w:val="404040"/>
              </w:rPr>
              <w:t xml:space="preserve">£250 to research and advise on </w:t>
            </w:r>
            <w:r w:rsidR="00627EEF" w:rsidRPr="004C061C">
              <w:rPr>
                <w:rFonts w:cs="Times New Roman"/>
                <w:color w:val="404040"/>
              </w:rPr>
              <w:t>the mortgage loan</w:t>
            </w:r>
            <w:r w:rsidRPr="004C061C">
              <w:rPr>
                <w:rFonts w:cs="Times New Roman"/>
                <w:color w:val="404040"/>
              </w:rPr>
              <w:t xml:space="preserve">.  This fee is payable before we start any work.  We then charge £250 for </w:t>
            </w:r>
            <w:r w:rsidR="00627EEF" w:rsidRPr="004C061C">
              <w:rPr>
                <w:rFonts w:cs="Times New Roman"/>
                <w:color w:val="404040"/>
              </w:rPr>
              <w:t>submit</w:t>
            </w:r>
            <w:r w:rsidRPr="004C061C">
              <w:rPr>
                <w:rFonts w:cs="Times New Roman"/>
                <w:color w:val="404040"/>
              </w:rPr>
              <w:t xml:space="preserve">ting your mortgage application.  This is payable before we complete any applications. </w:t>
            </w:r>
          </w:p>
          <w:p w14:paraId="3E2EBBC1" w14:textId="02BF5390" w:rsidR="00627EEF" w:rsidRPr="004C061C" w:rsidRDefault="00AD7C49" w:rsidP="00737EC7">
            <w:pPr>
              <w:spacing w:before="60" w:after="60"/>
              <w:ind w:left="360"/>
              <w:jc w:val="both"/>
              <w:rPr>
                <w:rFonts w:cs="Times New Roman"/>
                <w:color w:val="404040"/>
              </w:rPr>
            </w:pPr>
            <w:r w:rsidRPr="004C061C">
              <w:rPr>
                <w:rFonts w:cs="Times New Roman"/>
                <w:color w:val="404040"/>
              </w:rPr>
              <w:t>(2</w:t>
            </w:r>
            <w:r w:rsidR="00627EEF" w:rsidRPr="004C061C">
              <w:rPr>
                <w:rFonts w:cs="Times New Roman"/>
                <w:color w:val="404040"/>
              </w:rPr>
              <w:t>) We will receive and retain a commission from the lender when your mortgage completes. This amount will be confirmed by the lender in their disclosure document.</w:t>
            </w:r>
          </w:p>
          <w:p w14:paraId="0F6A117B" w14:textId="77777777" w:rsidR="004C061C" w:rsidRPr="004C061C" w:rsidRDefault="00627EEF" w:rsidP="0018520D">
            <w:pPr>
              <w:pStyle w:val="ListParagraph"/>
              <w:numPr>
                <w:ilvl w:val="0"/>
                <w:numId w:val="14"/>
              </w:numPr>
              <w:spacing w:before="60" w:after="60"/>
              <w:jc w:val="both"/>
              <w:rPr>
                <w:rFonts w:cs="Times New Roman"/>
                <w:color w:val="404040"/>
              </w:rPr>
            </w:pPr>
            <w:r w:rsidRPr="004C061C">
              <w:rPr>
                <w:rFonts w:cs="Times New Roman"/>
                <w:b/>
                <w:color w:val="404040"/>
              </w:rPr>
              <w:t>Protection Business:</w:t>
            </w:r>
            <w:r w:rsidRPr="004C061C">
              <w:rPr>
                <w:rFonts w:cs="Times New Roman"/>
                <w:color w:val="404040"/>
              </w:rPr>
              <w:t xml:space="preserve">  </w:t>
            </w:r>
          </w:p>
          <w:p w14:paraId="6361C19C" w14:textId="1A28157F" w:rsidR="004C061C" w:rsidRPr="004C061C" w:rsidRDefault="004C061C" w:rsidP="004C061C">
            <w:pPr>
              <w:spacing w:before="60" w:after="60"/>
              <w:ind w:left="360"/>
              <w:jc w:val="both"/>
              <w:rPr>
                <w:rFonts w:cs="Times New Roman"/>
                <w:color w:val="404040"/>
              </w:rPr>
            </w:pPr>
            <w:r w:rsidRPr="004C061C">
              <w:rPr>
                <w:rFonts w:cs="Times New Roman"/>
                <w:color w:val="404040"/>
              </w:rPr>
              <w:t xml:space="preserve">(1) We charge a fee of £250 to research and advise on protection products.  This fee is payable before we start any work.  We then charge £250 for submitting any applications.  This is payable before we submit any application to a product provider. </w:t>
            </w:r>
          </w:p>
          <w:p w14:paraId="110570B3" w14:textId="286D8A95" w:rsidR="00627EEF" w:rsidRPr="004F7F58" w:rsidRDefault="004C061C" w:rsidP="004F7F58">
            <w:pPr>
              <w:spacing w:before="60" w:after="60"/>
              <w:ind w:left="360"/>
              <w:jc w:val="both"/>
              <w:rPr>
                <w:rFonts w:cs="Times New Roman"/>
                <w:i/>
                <w:color w:val="404040"/>
              </w:rPr>
            </w:pPr>
            <w:r w:rsidRPr="004C061C">
              <w:rPr>
                <w:rFonts w:cs="Times New Roman"/>
                <w:color w:val="404040"/>
              </w:rPr>
              <w:t>(2) We will receive and retain a commission from the lender when your policy starts. This amount will be confirmed by the lender in their disclosure document.</w:t>
            </w:r>
          </w:p>
        </w:tc>
      </w:tr>
    </w:tbl>
    <w:p w14:paraId="4ACD1393" w14:textId="3323B3C6" w:rsidR="00627EEF" w:rsidRPr="007D2BE7" w:rsidRDefault="00627EEF" w:rsidP="00627EEF">
      <w:pPr>
        <w:keepNext/>
        <w:keepLines/>
        <w:spacing w:before="240" w:after="120"/>
        <w:jc w:val="both"/>
        <w:outlineLvl w:val="1"/>
        <w:rPr>
          <w:rFonts w:eastAsia="Times New Roman" w:cs="Times New Roman"/>
          <w:color w:val="2E74B5"/>
          <w:sz w:val="26"/>
          <w:szCs w:val="26"/>
        </w:rPr>
      </w:pPr>
      <w:r w:rsidRPr="007D2BE7">
        <w:rPr>
          <w:rFonts w:eastAsia="Times New Roman" w:cs="Times New Roman"/>
          <w:color w:val="2E74B5"/>
          <w:sz w:val="26"/>
          <w:szCs w:val="26"/>
        </w:rPr>
        <w:lastRenderedPageBreak/>
        <w:t>Ongoing charges</w:t>
      </w:r>
    </w:p>
    <w:p w14:paraId="4F412EE0" w14:textId="4A39C143" w:rsidR="00627EEF" w:rsidRPr="004C061C" w:rsidRDefault="00627EEF" w:rsidP="00627EEF">
      <w:pPr>
        <w:spacing w:before="120" w:after="120" w:line="240" w:lineRule="auto"/>
        <w:jc w:val="both"/>
        <w:rPr>
          <w:rFonts w:cs="Times New Roman"/>
          <w:color w:val="404040"/>
        </w:rPr>
      </w:pPr>
      <w:r w:rsidRPr="007D2BE7">
        <w:rPr>
          <w:rFonts w:cs="Times New Roman"/>
          <w:iCs/>
          <w:color w:val="404040"/>
        </w:rPr>
        <w:t>Our ongoing services are optional. If you agree to purchase an ongoing service, unless otherwise agreed, the service will be provided as a follow up to the initial service.</w:t>
      </w:r>
    </w:p>
    <w:tbl>
      <w:tblPr>
        <w:tblStyle w:val="TableGrid1"/>
        <w:tblW w:w="10435" w:type="dxa"/>
        <w:tblLook w:val="04A0" w:firstRow="1" w:lastRow="0" w:firstColumn="1" w:lastColumn="0" w:noHBand="0" w:noVBand="1"/>
      </w:tblPr>
      <w:tblGrid>
        <w:gridCol w:w="5395"/>
        <w:gridCol w:w="5040"/>
      </w:tblGrid>
      <w:tr w:rsidR="004C061C" w:rsidRPr="007D2BE7" w14:paraId="069DF2AE" w14:textId="77777777" w:rsidTr="009B2A0A">
        <w:tc>
          <w:tcPr>
            <w:tcW w:w="5395" w:type="dxa"/>
            <w:shd w:val="clear" w:color="auto" w:fill="D0EDFA"/>
          </w:tcPr>
          <w:p w14:paraId="12B036B9" w14:textId="77777777" w:rsidR="00627EEF" w:rsidRPr="007D2BE7" w:rsidRDefault="00627EEF" w:rsidP="00737EC7">
            <w:pPr>
              <w:spacing w:before="60" w:after="60"/>
              <w:jc w:val="both"/>
              <w:rPr>
                <w:rFonts w:cs="Times New Roman"/>
                <w:b/>
                <w:color w:val="404040"/>
              </w:rPr>
            </w:pPr>
            <w:r w:rsidRPr="007D2BE7">
              <w:rPr>
                <w:rFonts w:cs="Times New Roman"/>
                <w:b/>
                <w:color w:val="404040"/>
              </w:rPr>
              <w:t>Ongoing service</w:t>
            </w:r>
          </w:p>
        </w:tc>
        <w:tc>
          <w:tcPr>
            <w:tcW w:w="5040" w:type="dxa"/>
            <w:shd w:val="clear" w:color="auto" w:fill="D0EDFA"/>
          </w:tcPr>
          <w:p w14:paraId="0D30078A" w14:textId="77777777" w:rsidR="00627EEF" w:rsidRPr="007D2BE7" w:rsidRDefault="00627EEF" w:rsidP="00737EC7">
            <w:pPr>
              <w:spacing w:before="60" w:after="60"/>
              <w:jc w:val="both"/>
              <w:rPr>
                <w:rFonts w:cs="Times New Roman"/>
                <w:b/>
                <w:color w:val="404040"/>
              </w:rPr>
            </w:pPr>
            <w:r w:rsidRPr="007D2BE7">
              <w:rPr>
                <w:rFonts w:cs="Times New Roman"/>
                <w:b/>
                <w:color w:val="404040"/>
              </w:rPr>
              <w:t>Ongoing charges</w:t>
            </w:r>
          </w:p>
        </w:tc>
      </w:tr>
      <w:tr w:rsidR="004C061C" w:rsidRPr="007D2BE7" w14:paraId="2BDF22B0" w14:textId="77777777" w:rsidTr="009B2A0A">
        <w:tc>
          <w:tcPr>
            <w:tcW w:w="5395" w:type="dxa"/>
          </w:tcPr>
          <w:p w14:paraId="27355883" w14:textId="16B4AA1C" w:rsidR="00A43D75" w:rsidRPr="00F62D39" w:rsidRDefault="00A43D75" w:rsidP="00A43D75">
            <w:pPr>
              <w:autoSpaceDE w:val="0"/>
              <w:autoSpaceDN w:val="0"/>
              <w:adjustRightInd w:val="0"/>
              <w:spacing w:before="40" w:after="40"/>
              <w:rPr>
                <w:rFonts w:ascii="Arial" w:hAnsi="Arial" w:cs="Arial"/>
                <w:b/>
              </w:rPr>
            </w:pPr>
            <w:r w:rsidRPr="00F62D39">
              <w:rPr>
                <w:rFonts w:ascii="Arial" w:hAnsi="Arial" w:cs="Arial"/>
                <w:b/>
              </w:rPr>
              <w:t>Bronze</w:t>
            </w:r>
            <w:r>
              <w:rPr>
                <w:rFonts w:ascii="Arial" w:hAnsi="Arial" w:cs="Arial"/>
                <w:b/>
              </w:rPr>
              <w:tab/>
            </w:r>
            <w:r w:rsidRPr="00F62D39">
              <w:rPr>
                <w:rFonts w:ascii="Arial" w:hAnsi="Arial" w:cs="Arial"/>
                <w:b/>
              </w:rPr>
              <w:t>£1</w:t>
            </w:r>
            <w:r>
              <w:rPr>
                <w:rFonts w:ascii="Arial" w:hAnsi="Arial" w:cs="Arial"/>
                <w:b/>
              </w:rPr>
              <w:t xml:space="preserve"> </w:t>
            </w:r>
            <w:r w:rsidRPr="00F62D39">
              <w:rPr>
                <w:rFonts w:ascii="Arial" w:hAnsi="Arial" w:cs="Arial"/>
                <w:b/>
              </w:rPr>
              <w:t>-</w:t>
            </w:r>
            <w:r>
              <w:rPr>
                <w:rFonts w:ascii="Arial" w:hAnsi="Arial" w:cs="Arial"/>
                <w:b/>
              </w:rPr>
              <w:t xml:space="preserve"> </w:t>
            </w:r>
            <w:r w:rsidRPr="00F62D39">
              <w:rPr>
                <w:rFonts w:ascii="Arial" w:hAnsi="Arial" w:cs="Arial"/>
                <w:b/>
              </w:rPr>
              <w:t>£34999</w:t>
            </w:r>
          </w:p>
          <w:p w14:paraId="0A14D4BF" w14:textId="77777777" w:rsidR="00A43D75" w:rsidRPr="009B2A0A" w:rsidRDefault="00A43D75" w:rsidP="0018520D">
            <w:pPr>
              <w:pStyle w:val="NoSpacing"/>
              <w:numPr>
                <w:ilvl w:val="0"/>
                <w:numId w:val="14"/>
              </w:numPr>
              <w:rPr>
                <w:rFonts w:ascii="Calibri" w:eastAsia="Calibri" w:hAnsi="Calibri"/>
                <w:color w:val="404040"/>
                <w:sz w:val="22"/>
                <w:szCs w:val="22"/>
                <w:lang w:eastAsia="en-GB"/>
              </w:rPr>
            </w:pPr>
            <w:r w:rsidRPr="009B2A0A">
              <w:rPr>
                <w:rFonts w:ascii="Calibri" w:eastAsia="Calibri" w:hAnsi="Calibri"/>
                <w:color w:val="404040"/>
                <w:sz w:val="22"/>
                <w:szCs w:val="22"/>
                <w:lang w:eastAsia="en-GB"/>
              </w:rPr>
              <w:t>There are no ongoing reviews with this service level.</w:t>
            </w:r>
          </w:p>
          <w:p w14:paraId="5C32682B" w14:textId="4B5A1537" w:rsidR="00A43D75" w:rsidRPr="009B2A0A" w:rsidRDefault="00A43D75" w:rsidP="0018520D">
            <w:pPr>
              <w:pStyle w:val="NoSpacing"/>
              <w:numPr>
                <w:ilvl w:val="0"/>
                <w:numId w:val="14"/>
              </w:numPr>
              <w:rPr>
                <w:rFonts w:ascii="Calibri" w:eastAsia="Calibri" w:hAnsi="Calibri"/>
                <w:color w:val="404040"/>
                <w:sz w:val="22"/>
                <w:szCs w:val="22"/>
                <w:lang w:eastAsia="en-GB"/>
              </w:rPr>
            </w:pPr>
            <w:r w:rsidRPr="009B2A0A">
              <w:rPr>
                <w:rFonts w:ascii="Calibri" w:eastAsia="Calibri" w:hAnsi="Calibri"/>
                <w:color w:val="404040"/>
                <w:sz w:val="22"/>
                <w:szCs w:val="22"/>
                <w:lang w:eastAsia="en-GB"/>
              </w:rPr>
              <w:t xml:space="preserve">Access to </w:t>
            </w:r>
            <w:r w:rsidR="0053362C" w:rsidRPr="00A43D75">
              <w:rPr>
                <w:rFonts w:ascii="Calibri" w:eastAsia="Calibri" w:hAnsi="Calibri"/>
                <w:color w:val="404040"/>
                <w:sz w:val="22"/>
                <w:szCs w:val="22"/>
                <w:lang w:eastAsia="en-GB"/>
              </w:rPr>
              <w:t>MKFP</w:t>
            </w:r>
            <w:r w:rsidR="0053362C">
              <w:rPr>
                <w:rFonts w:ascii="Calibri" w:eastAsia="Calibri" w:hAnsi="Calibri"/>
                <w:color w:val="404040"/>
                <w:sz w:val="22"/>
                <w:szCs w:val="22"/>
                <w:lang w:eastAsia="en-GB"/>
              </w:rPr>
              <w:t xml:space="preserve"> Ltd</w:t>
            </w:r>
            <w:r w:rsidRPr="009B2A0A">
              <w:rPr>
                <w:rFonts w:ascii="Calibri" w:eastAsia="Calibri" w:hAnsi="Calibri"/>
                <w:color w:val="404040"/>
                <w:sz w:val="22"/>
                <w:szCs w:val="22"/>
                <w:lang w:eastAsia="en-GB"/>
              </w:rPr>
              <w:t xml:space="preserve"> at any time via phone, </w:t>
            </w:r>
            <w:proofErr w:type="gramStart"/>
            <w:r w:rsidRPr="009B2A0A">
              <w:rPr>
                <w:rFonts w:ascii="Calibri" w:eastAsia="Calibri" w:hAnsi="Calibri"/>
                <w:color w:val="404040"/>
                <w:sz w:val="22"/>
                <w:szCs w:val="22"/>
                <w:lang w:eastAsia="en-GB"/>
              </w:rPr>
              <w:t>e-mail</w:t>
            </w:r>
            <w:proofErr w:type="gramEnd"/>
            <w:r w:rsidRPr="009B2A0A">
              <w:rPr>
                <w:rFonts w:ascii="Calibri" w:eastAsia="Calibri" w:hAnsi="Calibri"/>
                <w:color w:val="404040"/>
                <w:sz w:val="22"/>
                <w:szCs w:val="22"/>
                <w:lang w:eastAsia="en-GB"/>
              </w:rPr>
              <w:t xml:space="preserve"> and post</w:t>
            </w:r>
          </w:p>
          <w:p w14:paraId="7473C3DE" w14:textId="16DB41B9" w:rsidR="004F7F58" w:rsidRPr="004F7F58" w:rsidRDefault="00A43D75" w:rsidP="0018520D">
            <w:pPr>
              <w:pStyle w:val="NoSpacing"/>
              <w:numPr>
                <w:ilvl w:val="0"/>
                <w:numId w:val="14"/>
              </w:numPr>
              <w:rPr>
                <w:rFonts w:asciiTheme="minorHAnsi" w:hAnsiTheme="minorHAnsi"/>
                <w:sz w:val="22"/>
                <w:szCs w:val="22"/>
              </w:rPr>
            </w:pPr>
            <w:r w:rsidRPr="009B2A0A">
              <w:rPr>
                <w:rFonts w:ascii="Calibri" w:eastAsia="Calibri" w:hAnsi="Calibri"/>
                <w:color w:val="404040"/>
                <w:sz w:val="22"/>
                <w:szCs w:val="22"/>
                <w:lang w:eastAsia="en-GB"/>
              </w:rPr>
              <w:t xml:space="preserve">Ad-hoc contact with </w:t>
            </w:r>
            <w:r w:rsidR="0053362C" w:rsidRPr="00A43D75">
              <w:rPr>
                <w:rFonts w:ascii="Calibri" w:eastAsia="Calibri" w:hAnsi="Calibri"/>
                <w:color w:val="404040"/>
                <w:sz w:val="22"/>
                <w:szCs w:val="22"/>
                <w:lang w:eastAsia="en-GB"/>
              </w:rPr>
              <w:t>MKFP</w:t>
            </w:r>
            <w:r w:rsidR="0053362C">
              <w:rPr>
                <w:rFonts w:ascii="Calibri" w:eastAsia="Calibri" w:hAnsi="Calibri"/>
                <w:color w:val="404040"/>
                <w:sz w:val="22"/>
                <w:szCs w:val="22"/>
                <w:lang w:eastAsia="en-GB"/>
              </w:rPr>
              <w:t xml:space="preserve"> Ltd</w:t>
            </w:r>
            <w:r w:rsidRPr="009B2A0A">
              <w:rPr>
                <w:rFonts w:ascii="Calibri" w:eastAsia="Calibri" w:hAnsi="Calibri"/>
                <w:color w:val="404040"/>
                <w:sz w:val="22"/>
                <w:szCs w:val="22"/>
                <w:lang w:eastAsia="en-GB"/>
              </w:rPr>
              <w:t xml:space="preserve"> when new products/services may be of relevance.</w:t>
            </w:r>
          </w:p>
        </w:tc>
        <w:tc>
          <w:tcPr>
            <w:tcW w:w="5040" w:type="dxa"/>
          </w:tcPr>
          <w:p w14:paraId="2394C42C" w14:textId="6E8E1EF0" w:rsidR="004C061C" w:rsidRPr="00E84799" w:rsidRDefault="00A43D75" w:rsidP="004C061C">
            <w:pPr>
              <w:pStyle w:val="NoSpacing"/>
              <w:jc w:val="both"/>
              <w:rPr>
                <w:rFonts w:asciiTheme="minorHAnsi" w:hAnsiTheme="minorHAnsi"/>
                <w:sz w:val="22"/>
                <w:szCs w:val="22"/>
              </w:rPr>
            </w:pPr>
            <w:r>
              <w:rPr>
                <w:rFonts w:asciiTheme="minorHAnsi" w:hAnsiTheme="minorHAnsi"/>
                <w:sz w:val="22"/>
                <w:szCs w:val="22"/>
              </w:rPr>
              <w:t>n/a</w:t>
            </w:r>
          </w:p>
          <w:p w14:paraId="37D61B39" w14:textId="77777777" w:rsidR="00627EEF" w:rsidRPr="007D2BE7" w:rsidRDefault="00627EEF" w:rsidP="004C061C">
            <w:pPr>
              <w:spacing w:before="60" w:after="60"/>
              <w:jc w:val="both"/>
              <w:rPr>
                <w:rFonts w:cs="Times New Roman"/>
                <w:color w:val="404040"/>
              </w:rPr>
            </w:pPr>
          </w:p>
        </w:tc>
      </w:tr>
      <w:tr w:rsidR="004C061C" w:rsidRPr="007D2BE7" w14:paraId="38201FB6" w14:textId="77777777" w:rsidTr="009B2A0A">
        <w:tc>
          <w:tcPr>
            <w:tcW w:w="5395" w:type="dxa"/>
          </w:tcPr>
          <w:p w14:paraId="14CA0CC0" w14:textId="06870201" w:rsidR="00627EEF" w:rsidRDefault="00A43D75" w:rsidP="00A43D75">
            <w:pPr>
              <w:autoSpaceDE w:val="0"/>
              <w:autoSpaceDN w:val="0"/>
              <w:adjustRightInd w:val="0"/>
              <w:spacing w:before="40" w:after="40"/>
              <w:rPr>
                <w:rFonts w:ascii="Arial" w:hAnsi="Arial" w:cs="Arial"/>
                <w:b/>
              </w:rPr>
            </w:pPr>
            <w:r w:rsidRPr="00F62D39">
              <w:rPr>
                <w:rFonts w:ascii="Arial" w:hAnsi="Arial" w:cs="Arial"/>
                <w:b/>
              </w:rPr>
              <w:t>Silver</w:t>
            </w:r>
            <w:r>
              <w:rPr>
                <w:rFonts w:ascii="Arial" w:hAnsi="Arial" w:cs="Arial"/>
                <w:b/>
              </w:rPr>
              <w:tab/>
            </w:r>
            <w:r>
              <w:rPr>
                <w:rFonts w:ascii="Arial" w:hAnsi="Arial" w:cs="Arial"/>
                <w:b/>
              </w:rPr>
              <w:tab/>
            </w:r>
            <w:r w:rsidRPr="00F62D39">
              <w:rPr>
                <w:rFonts w:ascii="Arial" w:hAnsi="Arial" w:cs="Arial"/>
                <w:b/>
              </w:rPr>
              <w:t>£35000</w:t>
            </w:r>
            <w:r>
              <w:rPr>
                <w:rFonts w:ascii="Arial" w:hAnsi="Arial" w:cs="Arial"/>
                <w:b/>
              </w:rPr>
              <w:t xml:space="preserve"> </w:t>
            </w:r>
            <w:r w:rsidRPr="00F62D39">
              <w:rPr>
                <w:rFonts w:ascii="Arial" w:hAnsi="Arial" w:cs="Arial"/>
                <w:b/>
              </w:rPr>
              <w:t>-</w:t>
            </w:r>
            <w:r>
              <w:rPr>
                <w:rFonts w:ascii="Arial" w:hAnsi="Arial" w:cs="Arial"/>
                <w:b/>
              </w:rPr>
              <w:t xml:space="preserve"> </w:t>
            </w:r>
            <w:r w:rsidRPr="00F62D39">
              <w:rPr>
                <w:rFonts w:ascii="Arial" w:hAnsi="Arial" w:cs="Arial"/>
                <w:b/>
              </w:rPr>
              <w:t>£69999</w:t>
            </w:r>
          </w:p>
          <w:p w14:paraId="764ABE86" w14:textId="77777777" w:rsidR="009B2A0A" w:rsidRPr="009B2A0A" w:rsidRDefault="009B2A0A" w:rsidP="0018520D">
            <w:pPr>
              <w:pStyle w:val="NoSpacing"/>
              <w:numPr>
                <w:ilvl w:val="0"/>
                <w:numId w:val="1"/>
              </w:numPr>
              <w:ind w:left="470" w:hanging="357"/>
              <w:jc w:val="both"/>
              <w:rPr>
                <w:rFonts w:ascii="Calibri" w:eastAsia="Calibri" w:hAnsi="Calibri"/>
                <w:color w:val="404040"/>
                <w:sz w:val="22"/>
                <w:szCs w:val="22"/>
                <w:lang w:eastAsia="en-GB"/>
              </w:rPr>
            </w:pPr>
            <w:r w:rsidRPr="009B2A0A">
              <w:rPr>
                <w:rFonts w:ascii="Calibri" w:eastAsia="Calibri" w:hAnsi="Calibri"/>
                <w:color w:val="404040"/>
                <w:sz w:val="22"/>
                <w:szCs w:val="22"/>
                <w:lang w:eastAsia="en-GB"/>
              </w:rPr>
              <w:t>Yearly valuations of invested assets.</w:t>
            </w:r>
          </w:p>
          <w:p w14:paraId="2C7C006F" w14:textId="78887CCD" w:rsidR="009B2A0A" w:rsidRPr="009B2A0A" w:rsidRDefault="009B2A0A" w:rsidP="0018520D">
            <w:pPr>
              <w:pStyle w:val="NoSpacing"/>
              <w:numPr>
                <w:ilvl w:val="0"/>
                <w:numId w:val="1"/>
              </w:numPr>
              <w:ind w:left="470" w:hanging="357"/>
              <w:jc w:val="both"/>
              <w:rPr>
                <w:rFonts w:ascii="Calibri" w:eastAsia="Calibri" w:hAnsi="Calibri"/>
                <w:color w:val="404040"/>
                <w:sz w:val="22"/>
                <w:szCs w:val="22"/>
                <w:lang w:eastAsia="en-GB"/>
              </w:rPr>
            </w:pPr>
            <w:r w:rsidRPr="009B2A0A">
              <w:rPr>
                <w:rFonts w:ascii="Calibri" w:eastAsia="Calibri" w:hAnsi="Calibri"/>
                <w:color w:val="404040"/>
                <w:sz w:val="22"/>
                <w:szCs w:val="22"/>
                <w:lang w:eastAsia="en-GB"/>
              </w:rPr>
              <w:t xml:space="preserve">Ongoing portfolio review and possible rebalancing to ensure maximum </w:t>
            </w:r>
            <w:r w:rsidRPr="009B2A0A">
              <w:rPr>
                <w:rFonts w:ascii="Calibri" w:eastAsia="Calibri" w:hAnsi="Calibri"/>
                <w:color w:val="404040"/>
                <w:sz w:val="22"/>
                <w:szCs w:val="22"/>
                <w:lang w:eastAsia="en-GB"/>
              </w:rPr>
              <w:tab/>
              <w:t>benefit.</w:t>
            </w:r>
          </w:p>
          <w:p w14:paraId="4CAA3EA8" w14:textId="6C947E44" w:rsidR="009B2A0A" w:rsidRPr="009B2A0A" w:rsidRDefault="009B2A0A" w:rsidP="0018520D">
            <w:pPr>
              <w:pStyle w:val="NoSpacing"/>
              <w:numPr>
                <w:ilvl w:val="0"/>
                <w:numId w:val="1"/>
              </w:numPr>
              <w:ind w:left="470" w:hanging="357"/>
              <w:jc w:val="both"/>
              <w:rPr>
                <w:rFonts w:ascii="Calibri" w:eastAsia="Calibri" w:hAnsi="Calibri"/>
                <w:color w:val="404040"/>
                <w:sz w:val="22"/>
                <w:szCs w:val="22"/>
                <w:lang w:eastAsia="en-GB"/>
              </w:rPr>
            </w:pPr>
            <w:r w:rsidRPr="009B2A0A">
              <w:rPr>
                <w:rFonts w:ascii="Calibri" w:eastAsia="Calibri" w:hAnsi="Calibri"/>
                <w:color w:val="404040"/>
                <w:sz w:val="22"/>
                <w:szCs w:val="22"/>
                <w:lang w:eastAsia="en-GB"/>
              </w:rPr>
              <w:t xml:space="preserve">Access to </w:t>
            </w:r>
            <w:r w:rsidR="0053362C" w:rsidRPr="00A43D75">
              <w:rPr>
                <w:rFonts w:ascii="Calibri" w:eastAsia="Calibri" w:hAnsi="Calibri"/>
                <w:color w:val="404040"/>
                <w:sz w:val="22"/>
                <w:szCs w:val="22"/>
                <w:lang w:eastAsia="en-GB"/>
              </w:rPr>
              <w:t>MKFP</w:t>
            </w:r>
            <w:r w:rsidR="0053362C">
              <w:rPr>
                <w:rFonts w:ascii="Calibri" w:eastAsia="Calibri" w:hAnsi="Calibri"/>
                <w:color w:val="404040"/>
                <w:sz w:val="22"/>
                <w:szCs w:val="22"/>
                <w:lang w:eastAsia="en-GB"/>
              </w:rPr>
              <w:t xml:space="preserve"> Ltd</w:t>
            </w:r>
            <w:r w:rsidRPr="009B2A0A">
              <w:rPr>
                <w:rFonts w:ascii="Calibri" w:eastAsia="Calibri" w:hAnsi="Calibri"/>
                <w:color w:val="404040"/>
                <w:sz w:val="22"/>
                <w:szCs w:val="22"/>
                <w:lang w:eastAsia="en-GB"/>
              </w:rPr>
              <w:t xml:space="preserve"> at any time via phone, </w:t>
            </w:r>
            <w:proofErr w:type="gramStart"/>
            <w:r w:rsidRPr="009B2A0A">
              <w:rPr>
                <w:rFonts w:ascii="Calibri" w:eastAsia="Calibri" w:hAnsi="Calibri"/>
                <w:color w:val="404040"/>
                <w:sz w:val="22"/>
                <w:szCs w:val="22"/>
                <w:lang w:eastAsia="en-GB"/>
              </w:rPr>
              <w:t>e-mail</w:t>
            </w:r>
            <w:proofErr w:type="gramEnd"/>
            <w:r w:rsidRPr="009B2A0A">
              <w:rPr>
                <w:rFonts w:ascii="Calibri" w:eastAsia="Calibri" w:hAnsi="Calibri"/>
                <w:color w:val="404040"/>
                <w:sz w:val="22"/>
                <w:szCs w:val="22"/>
                <w:lang w:eastAsia="en-GB"/>
              </w:rPr>
              <w:t xml:space="preserve"> and post</w:t>
            </w:r>
          </w:p>
          <w:p w14:paraId="27EF45C3" w14:textId="77777777" w:rsidR="004C061C" w:rsidRPr="00F62EA1" w:rsidRDefault="009B2A0A" w:rsidP="0018520D">
            <w:pPr>
              <w:pStyle w:val="NoSpacing"/>
              <w:numPr>
                <w:ilvl w:val="0"/>
                <w:numId w:val="1"/>
              </w:numPr>
              <w:ind w:left="470" w:hanging="357"/>
              <w:jc w:val="both"/>
              <w:rPr>
                <w:rFonts w:asciiTheme="minorHAnsi" w:hAnsiTheme="minorHAnsi"/>
                <w:sz w:val="22"/>
                <w:szCs w:val="22"/>
              </w:rPr>
            </w:pPr>
            <w:r w:rsidRPr="009B2A0A">
              <w:rPr>
                <w:rFonts w:ascii="Calibri" w:eastAsia="Calibri" w:hAnsi="Calibri"/>
                <w:color w:val="404040"/>
                <w:sz w:val="22"/>
                <w:szCs w:val="22"/>
                <w:lang w:eastAsia="en-GB"/>
              </w:rPr>
              <w:t xml:space="preserve">Ad-hoc contact with </w:t>
            </w:r>
            <w:r w:rsidR="0053362C" w:rsidRPr="00A43D75">
              <w:rPr>
                <w:rFonts w:ascii="Calibri" w:eastAsia="Calibri" w:hAnsi="Calibri"/>
                <w:color w:val="404040"/>
                <w:sz w:val="22"/>
                <w:szCs w:val="22"/>
                <w:lang w:eastAsia="en-GB"/>
              </w:rPr>
              <w:t>MKFP</w:t>
            </w:r>
            <w:r w:rsidR="0053362C">
              <w:rPr>
                <w:rFonts w:ascii="Calibri" w:eastAsia="Calibri" w:hAnsi="Calibri"/>
                <w:color w:val="404040"/>
                <w:sz w:val="22"/>
                <w:szCs w:val="22"/>
                <w:lang w:eastAsia="en-GB"/>
              </w:rPr>
              <w:t xml:space="preserve"> Ltd</w:t>
            </w:r>
            <w:r w:rsidR="0053362C" w:rsidRPr="009B2A0A">
              <w:rPr>
                <w:rFonts w:ascii="Calibri" w:eastAsia="Calibri" w:hAnsi="Calibri"/>
                <w:color w:val="404040"/>
                <w:sz w:val="22"/>
                <w:szCs w:val="22"/>
                <w:lang w:eastAsia="en-GB"/>
              </w:rPr>
              <w:t xml:space="preserve"> </w:t>
            </w:r>
            <w:r w:rsidRPr="009B2A0A">
              <w:rPr>
                <w:rFonts w:ascii="Calibri" w:eastAsia="Calibri" w:hAnsi="Calibri"/>
                <w:color w:val="404040"/>
                <w:sz w:val="22"/>
                <w:szCs w:val="22"/>
                <w:lang w:eastAsia="en-GB"/>
              </w:rPr>
              <w:t xml:space="preserve">when new products/services </w:t>
            </w:r>
            <w:r w:rsidRPr="009B2A0A">
              <w:rPr>
                <w:rFonts w:ascii="Calibri" w:eastAsia="Calibri" w:hAnsi="Calibri"/>
                <w:color w:val="404040"/>
                <w:sz w:val="22"/>
                <w:szCs w:val="22"/>
                <w:lang w:eastAsia="en-GB"/>
              </w:rPr>
              <w:tab/>
              <w:t>may be of relevance.</w:t>
            </w:r>
          </w:p>
          <w:p w14:paraId="21540350" w14:textId="0EC5D91A" w:rsidR="00F62EA1" w:rsidRPr="00236558" w:rsidRDefault="00F62EA1" w:rsidP="00F62EA1">
            <w:pPr>
              <w:pStyle w:val="NoSpacing"/>
              <w:numPr>
                <w:ilvl w:val="0"/>
                <w:numId w:val="1"/>
              </w:numPr>
              <w:ind w:left="470" w:hanging="357"/>
              <w:jc w:val="both"/>
              <w:rPr>
                <w:rFonts w:ascii="Calibri" w:eastAsia="Calibri" w:hAnsi="Calibri"/>
                <w:color w:val="404040"/>
                <w:sz w:val="22"/>
                <w:szCs w:val="22"/>
                <w:lang w:eastAsia="en-GB"/>
              </w:rPr>
            </w:pPr>
            <w:r w:rsidRPr="00236558">
              <w:rPr>
                <w:rFonts w:ascii="Calibri" w:eastAsia="Calibri" w:hAnsi="Calibri"/>
                <w:color w:val="404040"/>
                <w:sz w:val="22"/>
                <w:szCs w:val="22"/>
                <w:lang w:eastAsia="en-GB"/>
              </w:rPr>
              <w:t xml:space="preserve">Standard administration of your existing business with </w:t>
            </w:r>
            <w:r>
              <w:rPr>
                <w:rFonts w:ascii="Calibri" w:eastAsia="Calibri" w:hAnsi="Calibri"/>
                <w:color w:val="404040"/>
                <w:sz w:val="22"/>
                <w:szCs w:val="22"/>
                <w:lang w:eastAsia="en-GB"/>
              </w:rPr>
              <w:t>MKFP Ltd</w:t>
            </w:r>
            <w:r w:rsidRPr="00236558">
              <w:rPr>
                <w:rFonts w:ascii="Calibri" w:eastAsia="Calibri" w:hAnsi="Calibri"/>
                <w:color w:val="404040"/>
                <w:sz w:val="22"/>
                <w:szCs w:val="22"/>
                <w:lang w:eastAsia="en-GB"/>
              </w:rPr>
              <w:t>.</w:t>
            </w:r>
          </w:p>
          <w:p w14:paraId="2A4290A2" w14:textId="4C5D0756" w:rsidR="00F62EA1" w:rsidRPr="004F7F58" w:rsidRDefault="00F62EA1" w:rsidP="00F62EA1">
            <w:pPr>
              <w:pStyle w:val="NoSpacing"/>
              <w:ind w:left="470"/>
              <w:jc w:val="both"/>
              <w:rPr>
                <w:rFonts w:asciiTheme="minorHAnsi" w:hAnsiTheme="minorHAnsi"/>
                <w:sz w:val="22"/>
                <w:szCs w:val="22"/>
              </w:rPr>
            </w:pPr>
          </w:p>
        </w:tc>
        <w:tc>
          <w:tcPr>
            <w:tcW w:w="5040" w:type="dxa"/>
          </w:tcPr>
          <w:p w14:paraId="5E9ADCE5" w14:textId="551FA029" w:rsidR="00A96515" w:rsidRPr="00A96515" w:rsidRDefault="00A96515" w:rsidP="00A96515">
            <w:pPr>
              <w:spacing w:before="120" w:after="120"/>
              <w:jc w:val="both"/>
              <w:rPr>
                <w:rFonts w:cs="Times New Roman"/>
                <w:color w:val="404040"/>
              </w:rPr>
            </w:pPr>
            <w:r w:rsidRPr="00A96515">
              <w:rPr>
                <w:rFonts w:cs="Times New Roman"/>
                <w:color w:val="404040"/>
              </w:rPr>
              <w:t>Our annual ongoing charge for this service is 0.5</w:t>
            </w:r>
            <w:r w:rsidRPr="00A96515">
              <w:rPr>
                <w:rFonts w:cs="Times New Roman"/>
                <w:b/>
                <w:color w:val="404040"/>
              </w:rPr>
              <w:t>% of the total market value of the investments fund</w:t>
            </w:r>
            <w:r>
              <w:rPr>
                <w:rFonts w:cs="Times New Roman"/>
                <w:b/>
                <w:color w:val="404040"/>
              </w:rPr>
              <w:t>s that we manage on your behalf.</w:t>
            </w:r>
          </w:p>
          <w:p w14:paraId="3B9982E5" w14:textId="77777777" w:rsidR="00A96515" w:rsidRDefault="00A43D75" w:rsidP="00A43D75">
            <w:pPr>
              <w:spacing w:before="60" w:after="60"/>
              <w:jc w:val="both"/>
              <w:rPr>
                <w:rFonts w:cs="Times New Roman"/>
                <w:color w:val="404040"/>
              </w:rPr>
            </w:pPr>
            <w:r w:rsidRPr="00A43D75">
              <w:rPr>
                <w:rFonts w:cs="Times New Roman"/>
                <w:color w:val="404040"/>
              </w:rPr>
              <w:t xml:space="preserve">For example, if your fund </w:t>
            </w:r>
            <w:proofErr w:type="gramStart"/>
            <w:r w:rsidRPr="00A43D75">
              <w:rPr>
                <w:rFonts w:cs="Times New Roman"/>
                <w:color w:val="404040"/>
              </w:rPr>
              <w:t>was</w:t>
            </w:r>
            <w:proofErr w:type="gramEnd"/>
            <w:r w:rsidRPr="00A43D75">
              <w:rPr>
                <w:rFonts w:cs="Times New Roman"/>
                <w:color w:val="404040"/>
              </w:rPr>
              <w:t xml:space="preserve"> valued at £50,000 our ongoing fee would be</w:t>
            </w:r>
            <w:r w:rsidR="00A96515">
              <w:rPr>
                <w:rFonts w:cs="Times New Roman"/>
                <w:color w:val="404040"/>
              </w:rPr>
              <w:t>:</w:t>
            </w:r>
          </w:p>
          <w:p w14:paraId="18A3C622" w14:textId="77777777" w:rsidR="00A96515" w:rsidRDefault="00A96515" w:rsidP="00A43D75">
            <w:pPr>
              <w:spacing w:before="60" w:after="60"/>
              <w:jc w:val="both"/>
              <w:rPr>
                <w:rFonts w:cs="Times New Roman"/>
                <w:color w:val="404040"/>
              </w:rPr>
            </w:pPr>
          </w:p>
          <w:p w14:paraId="0D3E5866" w14:textId="655052FF" w:rsidR="00A43D75" w:rsidRPr="00A96515" w:rsidRDefault="00A96515" w:rsidP="0018520D">
            <w:pPr>
              <w:pStyle w:val="ListParagraph"/>
              <w:numPr>
                <w:ilvl w:val="0"/>
                <w:numId w:val="17"/>
              </w:numPr>
              <w:spacing w:before="60" w:after="60"/>
              <w:jc w:val="both"/>
              <w:rPr>
                <w:rFonts w:cs="Times New Roman"/>
                <w:color w:val="404040"/>
              </w:rPr>
            </w:pPr>
            <w:r w:rsidRPr="00A96515">
              <w:rPr>
                <w:rFonts w:cs="Times New Roman"/>
                <w:color w:val="404040"/>
              </w:rPr>
              <w:t>£50,000 x 0.5%</w:t>
            </w:r>
            <w:r w:rsidR="00A43D75" w:rsidRPr="00A96515">
              <w:rPr>
                <w:rFonts w:cs="Times New Roman"/>
                <w:color w:val="404040"/>
              </w:rPr>
              <w:t xml:space="preserve"> </w:t>
            </w:r>
            <w:r w:rsidRPr="00A96515">
              <w:rPr>
                <w:rFonts w:cs="Times New Roman"/>
                <w:color w:val="404040"/>
              </w:rPr>
              <w:t xml:space="preserve">= </w:t>
            </w:r>
            <w:r w:rsidR="00A43D75" w:rsidRPr="00A96515">
              <w:rPr>
                <w:rFonts w:cs="Times New Roman"/>
                <w:color w:val="404040"/>
              </w:rPr>
              <w:t>£250.</w:t>
            </w:r>
          </w:p>
          <w:p w14:paraId="67D4C0F4" w14:textId="77777777" w:rsidR="00A96515" w:rsidRPr="007D2BE7" w:rsidRDefault="00A96515" w:rsidP="00A96515">
            <w:pPr>
              <w:spacing w:before="120" w:after="120"/>
              <w:jc w:val="both"/>
              <w:rPr>
                <w:rFonts w:cs="Times New Roman"/>
                <w:b/>
                <w:iCs/>
                <w:color w:val="404040"/>
                <w:u w:val="single"/>
              </w:rPr>
            </w:pPr>
            <w:r w:rsidRPr="007D2BE7">
              <w:rPr>
                <w:rFonts w:cs="Times New Roman"/>
                <w:iCs/>
                <w:color w:val="404040"/>
              </w:rPr>
              <w:t xml:space="preserve">Please note that our charges will increase as the value of your investment funds increases. </w:t>
            </w:r>
          </w:p>
          <w:p w14:paraId="56B35065" w14:textId="6F22472C" w:rsidR="004C061C" w:rsidRPr="007D2BE7" w:rsidRDefault="004C061C" w:rsidP="00737EC7">
            <w:pPr>
              <w:spacing w:before="60" w:after="60"/>
              <w:jc w:val="both"/>
              <w:rPr>
                <w:rFonts w:cs="Times New Roman"/>
                <w:color w:val="FF0000"/>
              </w:rPr>
            </w:pPr>
          </w:p>
        </w:tc>
      </w:tr>
      <w:tr w:rsidR="00A43D75" w:rsidRPr="007D2BE7" w14:paraId="036C964D" w14:textId="77777777" w:rsidTr="009B2A0A">
        <w:tc>
          <w:tcPr>
            <w:tcW w:w="5395" w:type="dxa"/>
          </w:tcPr>
          <w:p w14:paraId="25141D9F" w14:textId="0B3F5B71" w:rsidR="00A43D75" w:rsidRDefault="009B2A0A" w:rsidP="009B2A0A">
            <w:pPr>
              <w:autoSpaceDE w:val="0"/>
              <w:autoSpaceDN w:val="0"/>
              <w:adjustRightInd w:val="0"/>
              <w:spacing w:before="40" w:after="40"/>
              <w:rPr>
                <w:rFonts w:ascii="Arial" w:hAnsi="Arial" w:cs="Arial"/>
              </w:rPr>
            </w:pPr>
            <w:r w:rsidRPr="00F62D39">
              <w:rPr>
                <w:rFonts w:ascii="Arial" w:hAnsi="Arial" w:cs="Arial"/>
                <w:b/>
              </w:rPr>
              <w:t>Gold</w:t>
            </w:r>
            <w:r>
              <w:rPr>
                <w:rFonts w:ascii="Arial" w:hAnsi="Arial" w:cs="Arial"/>
                <w:b/>
              </w:rPr>
              <w:tab/>
            </w:r>
            <w:r>
              <w:rPr>
                <w:rFonts w:ascii="Arial" w:hAnsi="Arial" w:cs="Arial"/>
                <w:b/>
              </w:rPr>
              <w:tab/>
              <w:t>£70000+</w:t>
            </w:r>
          </w:p>
          <w:p w14:paraId="094E61F9" w14:textId="77777777" w:rsidR="00A43D75" w:rsidRPr="00A43D75" w:rsidRDefault="00A43D75" w:rsidP="0018520D">
            <w:pPr>
              <w:pStyle w:val="NoSpacing"/>
              <w:numPr>
                <w:ilvl w:val="0"/>
                <w:numId w:val="1"/>
              </w:numPr>
              <w:ind w:left="470" w:hanging="357"/>
              <w:jc w:val="both"/>
              <w:rPr>
                <w:rFonts w:ascii="Calibri" w:eastAsia="Calibri" w:hAnsi="Calibri"/>
                <w:color w:val="404040"/>
                <w:sz w:val="22"/>
                <w:szCs w:val="22"/>
                <w:lang w:eastAsia="en-GB"/>
              </w:rPr>
            </w:pPr>
            <w:r w:rsidRPr="00A43D75">
              <w:rPr>
                <w:rFonts w:ascii="Calibri" w:eastAsia="Calibri" w:hAnsi="Calibri"/>
                <w:color w:val="404040"/>
                <w:sz w:val="22"/>
                <w:szCs w:val="22"/>
                <w:lang w:eastAsia="en-GB"/>
              </w:rPr>
              <w:t>Half yearly valuations of invested assets.</w:t>
            </w:r>
          </w:p>
          <w:p w14:paraId="1F113EB0" w14:textId="32AED5B0" w:rsidR="00A43D75" w:rsidRPr="00A43D75" w:rsidRDefault="00A43D75" w:rsidP="0018520D">
            <w:pPr>
              <w:pStyle w:val="NoSpacing"/>
              <w:numPr>
                <w:ilvl w:val="0"/>
                <w:numId w:val="1"/>
              </w:numPr>
              <w:ind w:left="470" w:hanging="357"/>
              <w:jc w:val="both"/>
              <w:rPr>
                <w:rFonts w:ascii="Calibri" w:eastAsia="Calibri" w:hAnsi="Calibri"/>
                <w:color w:val="404040"/>
                <w:sz w:val="22"/>
                <w:szCs w:val="22"/>
                <w:lang w:eastAsia="en-GB"/>
              </w:rPr>
            </w:pPr>
            <w:r w:rsidRPr="00A43D75">
              <w:rPr>
                <w:rFonts w:ascii="Calibri" w:eastAsia="Calibri" w:hAnsi="Calibri"/>
                <w:color w:val="404040"/>
                <w:sz w:val="22"/>
                <w:szCs w:val="22"/>
                <w:lang w:eastAsia="en-GB"/>
              </w:rPr>
              <w:t xml:space="preserve">Ongoing portfolio review and possible rebalancing to ensure maximum </w:t>
            </w:r>
            <w:r w:rsidRPr="00A43D75">
              <w:rPr>
                <w:rFonts w:ascii="Calibri" w:eastAsia="Calibri" w:hAnsi="Calibri"/>
                <w:color w:val="404040"/>
                <w:sz w:val="22"/>
                <w:szCs w:val="22"/>
                <w:lang w:eastAsia="en-GB"/>
              </w:rPr>
              <w:tab/>
              <w:t>benefit.</w:t>
            </w:r>
          </w:p>
          <w:p w14:paraId="286192CF" w14:textId="24461616" w:rsidR="00A43D75" w:rsidRPr="00A43D75" w:rsidRDefault="00A43D75" w:rsidP="0018520D">
            <w:pPr>
              <w:pStyle w:val="NoSpacing"/>
              <w:numPr>
                <w:ilvl w:val="0"/>
                <w:numId w:val="1"/>
              </w:numPr>
              <w:ind w:left="470" w:hanging="357"/>
              <w:jc w:val="both"/>
              <w:rPr>
                <w:rFonts w:ascii="Calibri" w:eastAsia="Calibri" w:hAnsi="Calibri"/>
                <w:color w:val="404040"/>
                <w:sz w:val="22"/>
                <w:szCs w:val="22"/>
                <w:lang w:eastAsia="en-GB"/>
              </w:rPr>
            </w:pPr>
            <w:r w:rsidRPr="00A43D75">
              <w:rPr>
                <w:rFonts w:ascii="Calibri" w:eastAsia="Calibri" w:hAnsi="Calibri"/>
                <w:color w:val="404040"/>
                <w:sz w:val="22"/>
                <w:szCs w:val="22"/>
                <w:lang w:eastAsia="en-GB"/>
              </w:rPr>
              <w:t xml:space="preserve">Access to </w:t>
            </w:r>
            <w:r w:rsidR="0053362C" w:rsidRPr="00A43D75">
              <w:rPr>
                <w:rFonts w:ascii="Calibri" w:eastAsia="Calibri" w:hAnsi="Calibri"/>
                <w:color w:val="404040"/>
                <w:sz w:val="22"/>
                <w:szCs w:val="22"/>
                <w:lang w:eastAsia="en-GB"/>
              </w:rPr>
              <w:t>MKFP</w:t>
            </w:r>
            <w:r w:rsidR="0053362C">
              <w:rPr>
                <w:rFonts w:ascii="Calibri" w:eastAsia="Calibri" w:hAnsi="Calibri"/>
                <w:color w:val="404040"/>
                <w:sz w:val="22"/>
                <w:szCs w:val="22"/>
                <w:lang w:eastAsia="en-GB"/>
              </w:rPr>
              <w:t xml:space="preserve"> Ltd</w:t>
            </w:r>
            <w:r w:rsidR="0053362C" w:rsidRPr="00A43D75">
              <w:rPr>
                <w:rFonts w:ascii="Calibri" w:eastAsia="Calibri" w:hAnsi="Calibri"/>
                <w:color w:val="404040"/>
                <w:sz w:val="22"/>
                <w:szCs w:val="22"/>
                <w:lang w:eastAsia="en-GB"/>
              </w:rPr>
              <w:t xml:space="preserve"> </w:t>
            </w:r>
            <w:r w:rsidRPr="00A43D75">
              <w:rPr>
                <w:rFonts w:ascii="Calibri" w:eastAsia="Calibri" w:hAnsi="Calibri"/>
                <w:color w:val="404040"/>
                <w:sz w:val="22"/>
                <w:szCs w:val="22"/>
                <w:lang w:eastAsia="en-GB"/>
              </w:rPr>
              <w:t xml:space="preserve">at any time via phone, </w:t>
            </w:r>
            <w:proofErr w:type="gramStart"/>
            <w:r w:rsidRPr="00A43D75">
              <w:rPr>
                <w:rFonts w:ascii="Calibri" w:eastAsia="Calibri" w:hAnsi="Calibri"/>
                <w:color w:val="404040"/>
                <w:sz w:val="22"/>
                <w:szCs w:val="22"/>
                <w:lang w:eastAsia="en-GB"/>
              </w:rPr>
              <w:t>e-mail</w:t>
            </w:r>
            <w:proofErr w:type="gramEnd"/>
            <w:r w:rsidRPr="00A43D75">
              <w:rPr>
                <w:rFonts w:ascii="Calibri" w:eastAsia="Calibri" w:hAnsi="Calibri"/>
                <w:color w:val="404040"/>
                <w:sz w:val="22"/>
                <w:szCs w:val="22"/>
                <w:lang w:eastAsia="en-GB"/>
              </w:rPr>
              <w:t xml:space="preserve"> and post</w:t>
            </w:r>
          </w:p>
          <w:p w14:paraId="2581D389" w14:textId="77777777" w:rsidR="00A43D75" w:rsidRPr="00F62EA1" w:rsidRDefault="00A43D75" w:rsidP="0018520D">
            <w:pPr>
              <w:pStyle w:val="NoSpacing"/>
              <w:numPr>
                <w:ilvl w:val="0"/>
                <w:numId w:val="1"/>
              </w:numPr>
              <w:ind w:left="470" w:hanging="357"/>
              <w:jc w:val="both"/>
              <w:rPr>
                <w:rFonts w:ascii="Arial" w:hAnsi="Arial" w:cs="Arial"/>
                <w:b/>
              </w:rPr>
            </w:pPr>
            <w:r w:rsidRPr="00A43D75">
              <w:rPr>
                <w:rFonts w:ascii="Calibri" w:eastAsia="Calibri" w:hAnsi="Calibri"/>
                <w:color w:val="404040"/>
                <w:sz w:val="22"/>
                <w:szCs w:val="22"/>
                <w:lang w:eastAsia="en-GB"/>
              </w:rPr>
              <w:t>Ad-hoc contact with MKFP</w:t>
            </w:r>
            <w:r w:rsidR="0053362C">
              <w:rPr>
                <w:rFonts w:ascii="Calibri" w:eastAsia="Calibri" w:hAnsi="Calibri"/>
                <w:color w:val="404040"/>
                <w:sz w:val="22"/>
                <w:szCs w:val="22"/>
                <w:lang w:eastAsia="en-GB"/>
              </w:rPr>
              <w:t xml:space="preserve"> Ltd </w:t>
            </w:r>
            <w:r w:rsidRPr="00A43D75">
              <w:rPr>
                <w:rFonts w:ascii="Calibri" w:eastAsia="Calibri" w:hAnsi="Calibri"/>
                <w:color w:val="404040"/>
                <w:sz w:val="22"/>
                <w:szCs w:val="22"/>
                <w:lang w:eastAsia="en-GB"/>
              </w:rPr>
              <w:t xml:space="preserve">when new products/services </w:t>
            </w:r>
            <w:r w:rsidRPr="00A43D75">
              <w:rPr>
                <w:rFonts w:ascii="Calibri" w:eastAsia="Calibri" w:hAnsi="Calibri"/>
                <w:color w:val="404040"/>
                <w:sz w:val="22"/>
                <w:szCs w:val="22"/>
                <w:lang w:eastAsia="en-GB"/>
              </w:rPr>
              <w:tab/>
              <w:t>may be of relevance.</w:t>
            </w:r>
          </w:p>
          <w:p w14:paraId="009CF2BC" w14:textId="75CD0036" w:rsidR="00F62EA1" w:rsidRPr="00236558" w:rsidRDefault="00F62EA1" w:rsidP="00F62EA1">
            <w:pPr>
              <w:pStyle w:val="NoSpacing"/>
              <w:numPr>
                <w:ilvl w:val="0"/>
                <w:numId w:val="1"/>
              </w:numPr>
              <w:ind w:left="470" w:hanging="357"/>
              <w:jc w:val="both"/>
              <w:rPr>
                <w:rFonts w:ascii="Calibri" w:eastAsia="Calibri" w:hAnsi="Calibri"/>
                <w:color w:val="404040"/>
                <w:sz w:val="22"/>
                <w:szCs w:val="22"/>
                <w:lang w:eastAsia="en-GB"/>
              </w:rPr>
            </w:pPr>
            <w:r w:rsidRPr="00236558">
              <w:rPr>
                <w:rFonts w:ascii="Calibri" w:eastAsia="Calibri" w:hAnsi="Calibri"/>
                <w:color w:val="404040"/>
                <w:sz w:val="22"/>
                <w:szCs w:val="22"/>
                <w:lang w:eastAsia="en-GB"/>
              </w:rPr>
              <w:t xml:space="preserve">Standard administration of your existing business with </w:t>
            </w:r>
            <w:r>
              <w:rPr>
                <w:rFonts w:ascii="Calibri" w:eastAsia="Calibri" w:hAnsi="Calibri"/>
                <w:color w:val="404040"/>
                <w:sz w:val="22"/>
                <w:szCs w:val="22"/>
                <w:lang w:eastAsia="en-GB"/>
              </w:rPr>
              <w:t>MKFP</w:t>
            </w:r>
            <w:r>
              <w:rPr>
                <w:rFonts w:ascii="Calibri" w:eastAsia="Calibri" w:hAnsi="Calibri"/>
                <w:color w:val="404040"/>
                <w:sz w:val="22"/>
                <w:szCs w:val="22"/>
                <w:lang w:eastAsia="en-GB"/>
              </w:rPr>
              <w:t xml:space="preserve"> </w:t>
            </w:r>
            <w:r>
              <w:rPr>
                <w:rFonts w:ascii="Calibri" w:eastAsia="Calibri" w:hAnsi="Calibri"/>
                <w:color w:val="404040"/>
                <w:sz w:val="22"/>
                <w:szCs w:val="22"/>
                <w:lang w:eastAsia="en-GB"/>
              </w:rPr>
              <w:t>Ltd</w:t>
            </w:r>
            <w:r w:rsidRPr="00236558">
              <w:rPr>
                <w:rFonts w:ascii="Calibri" w:eastAsia="Calibri" w:hAnsi="Calibri"/>
                <w:color w:val="404040"/>
                <w:sz w:val="22"/>
                <w:szCs w:val="22"/>
                <w:lang w:eastAsia="en-GB"/>
              </w:rPr>
              <w:t>.</w:t>
            </w:r>
          </w:p>
          <w:p w14:paraId="19CA9CF3" w14:textId="05F86686" w:rsidR="00F62EA1" w:rsidRPr="00F62D39" w:rsidRDefault="00F62EA1" w:rsidP="00F62EA1">
            <w:pPr>
              <w:pStyle w:val="NoSpacing"/>
              <w:ind w:left="470"/>
              <w:jc w:val="both"/>
              <w:rPr>
                <w:rFonts w:ascii="Arial" w:hAnsi="Arial" w:cs="Arial"/>
                <w:b/>
              </w:rPr>
            </w:pPr>
          </w:p>
        </w:tc>
        <w:tc>
          <w:tcPr>
            <w:tcW w:w="5040" w:type="dxa"/>
          </w:tcPr>
          <w:p w14:paraId="25DD9E6D" w14:textId="77777777" w:rsidR="00A96515" w:rsidRPr="00A96515" w:rsidRDefault="00A96515" w:rsidP="00A96515">
            <w:pPr>
              <w:spacing w:before="120" w:after="120"/>
              <w:jc w:val="both"/>
              <w:rPr>
                <w:rFonts w:cs="Times New Roman"/>
                <w:color w:val="404040"/>
              </w:rPr>
            </w:pPr>
            <w:r w:rsidRPr="00A96515">
              <w:rPr>
                <w:rFonts w:cs="Times New Roman"/>
                <w:color w:val="404040"/>
              </w:rPr>
              <w:t>Our annual ongoing charge for this service is 0.5</w:t>
            </w:r>
            <w:r w:rsidRPr="00A96515">
              <w:rPr>
                <w:rFonts w:cs="Times New Roman"/>
                <w:b/>
                <w:color w:val="404040"/>
              </w:rPr>
              <w:t>% of the total market value of the investments fund</w:t>
            </w:r>
            <w:r>
              <w:rPr>
                <w:rFonts w:cs="Times New Roman"/>
                <w:b/>
                <w:color w:val="404040"/>
              </w:rPr>
              <w:t>s that we manage on your behalf.</w:t>
            </w:r>
          </w:p>
          <w:p w14:paraId="45913393" w14:textId="77777777" w:rsidR="00A96515" w:rsidRDefault="00A96515" w:rsidP="00A96515">
            <w:pPr>
              <w:spacing w:before="60" w:after="60"/>
              <w:jc w:val="both"/>
              <w:rPr>
                <w:rFonts w:cs="Times New Roman"/>
                <w:color w:val="404040"/>
              </w:rPr>
            </w:pPr>
            <w:r w:rsidRPr="00A43D75">
              <w:rPr>
                <w:rFonts w:cs="Times New Roman"/>
                <w:color w:val="404040"/>
              </w:rPr>
              <w:t xml:space="preserve">For example, if your fund </w:t>
            </w:r>
            <w:proofErr w:type="gramStart"/>
            <w:r w:rsidRPr="00A43D75">
              <w:rPr>
                <w:rFonts w:cs="Times New Roman"/>
                <w:color w:val="404040"/>
              </w:rPr>
              <w:t>was</w:t>
            </w:r>
            <w:proofErr w:type="gramEnd"/>
            <w:r w:rsidRPr="00A43D75">
              <w:rPr>
                <w:rFonts w:cs="Times New Roman"/>
                <w:color w:val="404040"/>
              </w:rPr>
              <w:t xml:space="preserve"> valued at £50,000 our ongoing fee would be</w:t>
            </w:r>
            <w:r>
              <w:rPr>
                <w:rFonts w:cs="Times New Roman"/>
                <w:color w:val="404040"/>
              </w:rPr>
              <w:t>:</w:t>
            </w:r>
          </w:p>
          <w:p w14:paraId="6E746864" w14:textId="02D5A3F1" w:rsidR="00A96515" w:rsidRPr="00A96515" w:rsidRDefault="00A96515" w:rsidP="0018520D">
            <w:pPr>
              <w:pStyle w:val="ListParagraph"/>
              <w:numPr>
                <w:ilvl w:val="0"/>
                <w:numId w:val="18"/>
              </w:numPr>
              <w:spacing w:before="120" w:after="120"/>
              <w:jc w:val="both"/>
              <w:rPr>
                <w:rFonts w:asciiTheme="minorHAnsi" w:hAnsiTheme="minorHAnsi" w:cs="Arial"/>
              </w:rPr>
            </w:pPr>
            <w:r w:rsidRPr="00A96515">
              <w:rPr>
                <w:rFonts w:asciiTheme="minorHAnsi" w:hAnsiTheme="minorHAnsi" w:cs="Arial"/>
              </w:rPr>
              <w:t>£100,000 x 0.5% = £500</w:t>
            </w:r>
          </w:p>
          <w:p w14:paraId="0CF3E388" w14:textId="38356DE0" w:rsidR="00A43D75" w:rsidRPr="00A43D75" w:rsidRDefault="00A96515" w:rsidP="00526FAB">
            <w:pPr>
              <w:spacing w:before="120" w:after="120"/>
              <w:jc w:val="both"/>
              <w:rPr>
                <w:rFonts w:cs="Times New Roman"/>
                <w:color w:val="404040"/>
              </w:rPr>
            </w:pPr>
            <w:r w:rsidRPr="007D2BE7">
              <w:rPr>
                <w:rFonts w:cs="Times New Roman"/>
                <w:iCs/>
                <w:color w:val="404040"/>
              </w:rPr>
              <w:t xml:space="preserve">Please note that our charges will increase as the value of your investment funds increases. </w:t>
            </w:r>
          </w:p>
        </w:tc>
      </w:tr>
      <w:tr w:rsidR="00627EEF" w:rsidRPr="007D2BE7" w14:paraId="4EEE5709" w14:textId="77777777" w:rsidTr="009B2A0A">
        <w:tc>
          <w:tcPr>
            <w:tcW w:w="10435" w:type="dxa"/>
            <w:gridSpan w:val="2"/>
            <w:shd w:val="clear" w:color="auto" w:fill="D0EDFA"/>
          </w:tcPr>
          <w:p w14:paraId="0D60A032" w14:textId="77777777" w:rsidR="00627EEF" w:rsidRPr="007D2BE7" w:rsidRDefault="00627EEF" w:rsidP="00737EC7">
            <w:pPr>
              <w:spacing w:before="60" w:after="60"/>
              <w:jc w:val="both"/>
              <w:rPr>
                <w:rFonts w:cs="Times New Roman"/>
                <w:b/>
                <w:color w:val="404040"/>
              </w:rPr>
            </w:pPr>
            <w:r w:rsidRPr="007D2BE7">
              <w:rPr>
                <w:rFonts w:cs="Times New Roman"/>
                <w:b/>
                <w:color w:val="404040"/>
              </w:rPr>
              <w:lastRenderedPageBreak/>
              <w:t>Payment options</w:t>
            </w:r>
          </w:p>
        </w:tc>
      </w:tr>
      <w:tr w:rsidR="00627EEF" w:rsidRPr="007D2BE7" w14:paraId="3B7B2C41" w14:textId="77777777" w:rsidTr="009B2A0A">
        <w:tc>
          <w:tcPr>
            <w:tcW w:w="10435" w:type="dxa"/>
            <w:gridSpan w:val="2"/>
          </w:tcPr>
          <w:p w14:paraId="288DC8F1" w14:textId="77777777" w:rsidR="00627EEF" w:rsidRPr="007D2BE7" w:rsidRDefault="00627EEF" w:rsidP="00737EC7">
            <w:pPr>
              <w:spacing w:before="60" w:after="60"/>
              <w:jc w:val="both"/>
              <w:rPr>
                <w:rFonts w:cs="Times New Roman"/>
              </w:rPr>
            </w:pPr>
            <w:r w:rsidRPr="007D2BE7">
              <w:rPr>
                <w:rFonts w:cs="Times New Roman"/>
              </w:rPr>
              <w:t xml:space="preserve">Ongoing charges can be paid in </w:t>
            </w:r>
            <w:proofErr w:type="gramStart"/>
            <w:r w:rsidRPr="007D2BE7">
              <w:rPr>
                <w:rFonts w:cs="Times New Roman"/>
              </w:rPr>
              <w:t>a number of</w:t>
            </w:r>
            <w:proofErr w:type="gramEnd"/>
            <w:r w:rsidRPr="007D2BE7">
              <w:rPr>
                <w:rFonts w:cs="Times New Roman"/>
              </w:rPr>
              <w:t xml:space="preserve"> ways: </w:t>
            </w:r>
          </w:p>
          <w:p w14:paraId="783F8266" w14:textId="77777777" w:rsidR="00627EEF" w:rsidRPr="004C061C" w:rsidRDefault="00627EEF" w:rsidP="0018520D">
            <w:pPr>
              <w:numPr>
                <w:ilvl w:val="0"/>
                <w:numId w:val="8"/>
              </w:numPr>
              <w:spacing w:before="60" w:after="60"/>
              <w:jc w:val="both"/>
              <w:rPr>
                <w:rFonts w:cs="Times New Roman"/>
                <w:color w:val="404040"/>
              </w:rPr>
            </w:pPr>
            <w:r w:rsidRPr="004C061C">
              <w:rPr>
                <w:rFonts w:cs="Times New Roman"/>
                <w:color w:val="404040"/>
              </w:rPr>
              <w:t>A regular fee, paid by standing order</w:t>
            </w:r>
          </w:p>
          <w:p w14:paraId="377A8428" w14:textId="77777777" w:rsidR="00627EEF" w:rsidRPr="004C061C" w:rsidRDefault="00627EEF" w:rsidP="0018520D">
            <w:pPr>
              <w:numPr>
                <w:ilvl w:val="0"/>
                <w:numId w:val="8"/>
              </w:numPr>
              <w:spacing w:before="60" w:after="60"/>
              <w:jc w:val="both"/>
              <w:rPr>
                <w:rFonts w:cs="Times New Roman"/>
                <w:color w:val="404040"/>
              </w:rPr>
            </w:pPr>
            <w:r w:rsidRPr="004C061C">
              <w:rPr>
                <w:rFonts w:cs="Times New Roman"/>
                <w:color w:val="404040"/>
              </w:rPr>
              <w:t xml:space="preserve">By deduction from your investment(s) on a monthly, quarterly, </w:t>
            </w:r>
            <w:proofErr w:type="gramStart"/>
            <w:r w:rsidRPr="004C061C">
              <w:rPr>
                <w:rFonts w:cs="Times New Roman"/>
                <w:color w:val="404040"/>
              </w:rPr>
              <w:t>six-monthly</w:t>
            </w:r>
            <w:proofErr w:type="gramEnd"/>
            <w:r w:rsidRPr="004C061C">
              <w:rPr>
                <w:rFonts w:cs="Times New Roman"/>
                <w:color w:val="404040"/>
              </w:rPr>
              <w:t xml:space="preserve"> or annual basis, where the product / platform provider or DFM is able to offer this facility </w:t>
            </w:r>
          </w:p>
          <w:p w14:paraId="722CCB2B" w14:textId="77777777" w:rsidR="00627EEF" w:rsidRPr="007D2BE7" w:rsidRDefault="00627EEF" w:rsidP="0018520D">
            <w:pPr>
              <w:numPr>
                <w:ilvl w:val="0"/>
                <w:numId w:val="8"/>
              </w:numPr>
              <w:spacing w:before="60" w:after="60"/>
              <w:jc w:val="both"/>
              <w:rPr>
                <w:rFonts w:cs="Times New Roman"/>
                <w:color w:val="404040"/>
              </w:rPr>
            </w:pPr>
            <w:r w:rsidRPr="004C061C">
              <w:rPr>
                <w:rFonts w:cs="Times New Roman"/>
                <w:color w:val="404040"/>
              </w:rPr>
              <w:t>For investments held on a platform (an online investment administration service) you may choose to pay our charges out of the funds held in the platform cash account, although it’s important to maintain sufficient funds in the account to cover our charges as they become payable.</w:t>
            </w:r>
          </w:p>
        </w:tc>
      </w:tr>
    </w:tbl>
    <w:p w14:paraId="7F5D885C" w14:textId="65610400" w:rsidR="00627EEF" w:rsidRPr="007D2BE7" w:rsidRDefault="00627EEF" w:rsidP="00627EEF">
      <w:pPr>
        <w:keepNext/>
        <w:keepLines/>
        <w:spacing w:before="240" w:after="120"/>
        <w:ind w:left="426" w:hanging="426"/>
        <w:jc w:val="both"/>
        <w:outlineLvl w:val="0"/>
        <w:rPr>
          <w:rFonts w:eastAsia="Times New Roman" w:cs="Times New Roman"/>
          <w:color w:val="2E74B5"/>
          <w:sz w:val="32"/>
          <w:szCs w:val="32"/>
        </w:rPr>
      </w:pPr>
      <w:r w:rsidRPr="007D2BE7">
        <w:rPr>
          <w:rFonts w:eastAsia="Times New Roman" w:cs="Times New Roman"/>
          <w:color w:val="2E74B5"/>
          <w:sz w:val="32"/>
          <w:szCs w:val="32"/>
        </w:rPr>
        <w:t>Other charges</w:t>
      </w:r>
    </w:p>
    <w:p w14:paraId="42452DF4" w14:textId="77777777" w:rsidR="00627EEF" w:rsidRPr="007D2BE7" w:rsidRDefault="00627EEF" w:rsidP="00627EEF">
      <w:pPr>
        <w:spacing w:before="120" w:after="120" w:line="240" w:lineRule="auto"/>
        <w:jc w:val="both"/>
        <w:rPr>
          <w:rFonts w:cs="Times New Roman"/>
          <w:b/>
          <w:color w:val="404040"/>
        </w:rPr>
      </w:pPr>
      <w:r w:rsidRPr="007D2BE7">
        <w:rPr>
          <w:rFonts w:cs="Times New Roman"/>
          <w:color w:val="404040"/>
        </w:rPr>
        <w:t>Depending on the services we provide, there may be costs and charges (including taxes), not charged by us, but related to the financial products we arrange for you. These charges may be one-off charges (payable up front) or charges payable on an ongoing basis. For example:</w:t>
      </w:r>
    </w:p>
    <w:p w14:paraId="7300BF48" w14:textId="77777777" w:rsidR="00627EEF" w:rsidRPr="007D2BE7" w:rsidRDefault="00627EEF" w:rsidP="0018520D">
      <w:pPr>
        <w:numPr>
          <w:ilvl w:val="0"/>
          <w:numId w:val="7"/>
        </w:numPr>
        <w:spacing w:before="120" w:after="120" w:line="240" w:lineRule="auto"/>
        <w:jc w:val="both"/>
        <w:rPr>
          <w:rFonts w:cs="Times New Roman"/>
          <w:color w:val="404040"/>
        </w:rPr>
      </w:pPr>
      <w:r w:rsidRPr="007D2BE7">
        <w:rPr>
          <w:rFonts w:cs="Times New Roman"/>
          <w:b/>
          <w:color w:val="404040"/>
        </w:rPr>
        <w:t xml:space="preserve">Service costs: </w:t>
      </w:r>
      <w:r w:rsidRPr="007D2BE7">
        <w:rPr>
          <w:rFonts w:cs="Times New Roman"/>
          <w:color w:val="404040"/>
        </w:rPr>
        <w:t xml:space="preserve">If your investments are held on a platform (an online investment administration service) or held with a DFM, the platform provider / DFM will make a charge for administering / managing your investments. </w:t>
      </w:r>
    </w:p>
    <w:p w14:paraId="7EB71E98" w14:textId="77777777" w:rsidR="00627EEF" w:rsidRPr="005468DC" w:rsidRDefault="00627EEF" w:rsidP="0018520D">
      <w:pPr>
        <w:numPr>
          <w:ilvl w:val="0"/>
          <w:numId w:val="7"/>
        </w:numPr>
        <w:spacing w:before="120" w:after="120" w:line="240" w:lineRule="auto"/>
        <w:jc w:val="both"/>
        <w:rPr>
          <w:rFonts w:cs="Times New Roman"/>
          <w:b/>
          <w:color w:val="404040"/>
        </w:rPr>
      </w:pPr>
      <w:r w:rsidRPr="007D2BE7">
        <w:rPr>
          <w:rFonts w:cs="Times New Roman"/>
          <w:b/>
          <w:color w:val="404040"/>
        </w:rPr>
        <w:t>Investment costs:</w:t>
      </w:r>
      <w:r w:rsidRPr="007D2BE7">
        <w:rPr>
          <w:rFonts w:cs="Times New Roman"/>
          <w:color w:val="404040"/>
        </w:rPr>
        <w:t xml:space="preserve"> These are the costs relating to the manufacturing and managing of your investments – for example, fees charged by the investment fund manager, costs relating to investment transactions.</w:t>
      </w:r>
    </w:p>
    <w:p w14:paraId="521DADB8" w14:textId="77777777" w:rsidR="00627EEF" w:rsidRPr="005468DC" w:rsidRDefault="00627EEF" w:rsidP="0018520D">
      <w:pPr>
        <w:pStyle w:val="ListParagraph"/>
        <w:numPr>
          <w:ilvl w:val="0"/>
          <w:numId w:val="7"/>
        </w:numPr>
        <w:spacing w:before="120" w:after="120" w:line="240" w:lineRule="auto"/>
        <w:jc w:val="both"/>
        <w:rPr>
          <w:rFonts w:cs="Times New Roman"/>
          <w:color w:val="404040"/>
        </w:rPr>
      </w:pPr>
      <w:r w:rsidRPr="005468DC">
        <w:rPr>
          <w:rFonts w:cs="Times New Roman"/>
          <w:b/>
          <w:color w:val="404040"/>
        </w:rPr>
        <w:t>Mortgage costs:</w:t>
      </w:r>
      <w:r>
        <w:rPr>
          <w:rFonts w:cs="Times New Roman"/>
          <w:color w:val="404040"/>
        </w:rPr>
        <w:t xml:space="preserve">  </w:t>
      </w:r>
      <w:r w:rsidRPr="005468DC">
        <w:rPr>
          <w:rFonts w:cs="Times New Roman"/>
          <w:color w:val="404040"/>
        </w:rPr>
        <w:t xml:space="preserve">There may be additional costs and charges related to the mortgage product we recommend. </w:t>
      </w:r>
      <w:proofErr w:type="gramStart"/>
      <w:r w:rsidRPr="005468DC">
        <w:rPr>
          <w:rFonts w:cs="Times New Roman"/>
          <w:color w:val="404040"/>
        </w:rPr>
        <w:t>You’ll</w:t>
      </w:r>
      <w:proofErr w:type="gramEnd"/>
      <w:r w:rsidRPr="005468DC">
        <w:rPr>
          <w:rFonts w:cs="Times New Roman"/>
          <w:color w:val="404040"/>
        </w:rPr>
        <w:t xml:space="preserve"> receive a Key Facts Illustration / European Standardised Information Sheet when considering a particular mortgage which will tell you about any fees relating to it.</w:t>
      </w:r>
    </w:p>
    <w:p w14:paraId="579E5976" w14:textId="77777777" w:rsidR="00627EEF" w:rsidRPr="00CE3CF6" w:rsidRDefault="00627EEF" w:rsidP="00627EEF">
      <w:pPr>
        <w:spacing w:before="120" w:after="120" w:line="240" w:lineRule="auto"/>
        <w:jc w:val="both"/>
        <w:rPr>
          <w:rFonts w:cs="Times New Roman"/>
          <w:color w:val="404040"/>
        </w:rPr>
      </w:pPr>
      <w:r w:rsidRPr="00CE3CF6">
        <w:rPr>
          <w:rFonts w:cs="Times New Roman"/>
          <w:color w:val="404040"/>
        </w:rPr>
        <w:t xml:space="preserve">If we charge you a fee but your mortgage does </w:t>
      </w:r>
      <w:r w:rsidRPr="00CE3CF6">
        <w:rPr>
          <w:rFonts w:cs="Times New Roman"/>
          <w:b/>
          <w:color w:val="404040"/>
        </w:rPr>
        <w:t>not</w:t>
      </w:r>
      <w:r w:rsidRPr="00CE3CF6">
        <w:rPr>
          <w:rFonts w:cs="Times New Roman"/>
          <w:color w:val="404040"/>
        </w:rPr>
        <w:t xml:space="preserve"> go ahead, you will receive:</w:t>
      </w:r>
    </w:p>
    <w:p w14:paraId="3CA505A0" w14:textId="77777777" w:rsidR="00627EEF" w:rsidRPr="004C061C" w:rsidRDefault="00627EEF" w:rsidP="0018520D">
      <w:pPr>
        <w:numPr>
          <w:ilvl w:val="0"/>
          <w:numId w:val="13"/>
        </w:numPr>
        <w:spacing w:before="120" w:after="120" w:line="240" w:lineRule="auto"/>
        <w:jc w:val="both"/>
        <w:rPr>
          <w:rFonts w:cs="Times New Roman"/>
          <w:color w:val="404040"/>
        </w:rPr>
      </w:pPr>
      <w:r w:rsidRPr="004C061C">
        <w:rPr>
          <w:rFonts w:cs="Times New Roman"/>
          <w:color w:val="404040"/>
        </w:rPr>
        <w:t>No refund if we have carried out credit searches/research/ product options and sourced a suitable provider.</w:t>
      </w:r>
    </w:p>
    <w:p w14:paraId="666A7D17" w14:textId="6885A4AD" w:rsidR="00627EEF" w:rsidRPr="004C061C" w:rsidRDefault="00627EEF" w:rsidP="0018520D">
      <w:pPr>
        <w:numPr>
          <w:ilvl w:val="0"/>
          <w:numId w:val="7"/>
        </w:numPr>
        <w:spacing w:before="120" w:after="120" w:line="240" w:lineRule="auto"/>
        <w:jc w:val="both"/>
        <w:rPr>
          <w:rFonts w:cs="Times New Roman"/>
          <w:b/>
          <w:color w:val="404040"/>
        </w:rPr>
      </w:pPr>
      <w:r w:rsidRPr="007D2BE7">
        <w:rPr>
          <w:rFonts w:cs="Times New Roman"/>
          <w:color w:val="404040"/>
        </w:rPr>
        <w:t xml:space="preserve">We’ll always disclose any </w:t>
      </w:r>
      <w:proofErr w:type="gramStart"/>
      <w:r w:rsidRPr="007D2BE7">
        <w:rPr>
          <w:rFonts w:cs="Times New Roman"/>
          <w:color w:val="404040"/>
        </w:rPr>
        <w:t>third party</w:t>
      </w:r>
      <w:proofErr w:type="gramEnd"/>
      <w:r w:rsidRPr="007D2BE7">
        <w:rPr>
          <w:rFonts w:cs="Times New Roman"/>
          <w:color w:val="404040"/>
        </w:rPr>
        <w:t xml:space="preserve"> costs as part of making our recommendations.     </w:t>
      </w:r>
      <w:r w:rsidRPr="004C061C">
        <w:rPr>
          <w:rFonts w:cs="Times New Roman"/>
          <w:color w:val="FF0000"/>
          <w:u w:val="single"/>
        </w:rPr>
        <w:t xml:space="preserve"> </w:t>
      </w:r>
    </w:p>
    <w:tbl>
      <w:tblPr>
        <w:tblStyle w:val="6pt51"/>
        <w:tblW w:w="0" w:type="auto"/>
        <w:jc w:val="center"/>
        <w:shd w:val="clear" w:color="auto" w:fill="DCF1FB"/>
        <w:tblLook w:val="04A0" w:firstRow="1" w:lastRow="0" w:firstColumn="1" w:lastColumn="0" w:noHBand="0" w:noVBand="1"/>
      </w:tblPr>
      <w:tblGrid>
        <w:gridCol w:w="9016"/>
      </w:tblGrid>
      <w:tr w:rsidR="00627EEF" w:rsidRPr="007D2BE7" w14:paraId="12010468" w14:textId="77777777" w:rsidTr="009B2A0A">
        <w:trPr>
          <w:cnfStyle w:val="100000000000" w:firstRow="1" w:lastRow="0" w:firstColumn="0" w:lastColumn="0" w:oddVBand="0" w:evenVBand="0" w:oddHBand="0" w:evenHBand="0" w:firstRowFirstColumn="0" w:firstRowLastColumn="0" w:lastRowFirstColumn="0" w:lastRowLastColumn="0"/>
          <w:jc w:val="center"/>
        </w:trPr>
        <w:tc>
          <w:tcPr>
            <w:tcW w:w="9016" w:type="dxa"/>
            <w:shd w:val="clear" w:color="auto" w:fill="DCF1FB"/>
          </w:tcPr>
          <w:p w14:paraId="1E4DC0A9" w14:textId="77777777" w:rsidR="00627EEF" w:rsidRPr="007D2BE7" w:rsidRDefault="00627EEF" w:rsidP="00737EC7">
            <w:pPr>
              <w:spacing w:before="60" w:after="60"/>
              <w:jc w:val="both"/>
              <w:rPr>
                <w:rFonts w:cs="Times New Roman"/>
                <w:b/>
              </w:rPr>
            </w:pPr>
            <w:r w:rsidRPr="007D2BE7">
              <w:rPr>
                <w:rFonts w:cs="Times New Roman"/>
                <w:b/>
              </w:rPr>
              <w:t>Aggregated costs and charges</w:t>
            </w:r>
          </w:p>
          <w:p w14:paraId="27E4DD0D" w14:textId="77777777" w:rsidR="00627EEF" w:rsidRPr="007D2BE7" w:rsidRDefault="00627EEF" w:rsidP="00737EC7">
            <w:pPr>
              <w:spacing w:before="60" w:after="60"/>
              <w:jc w:val="both"/>
              <w:rPr>
                <w:rFonts w:cs="Times New Roman"/>
              </w:rPr>
            </w:pPr>
            <w:r w:rsidRPr="007D2BE7">
              <w:rPr>
                <w:rFonts w:cs="Times New Roman"/>
              </w:rPr>
              <w:t xml:space="preserve">Before we provide you with our </w:t>
            </w:r>
            <w:proofErr w:type="gramStart"/>
            <w:r w:rsidRPr="007D2BE7">
              <w:rPr>
                <w:rFonts w:cs="Times New Roman"/>
              </w:rPr>
              <w:t>advice</w:t>
            </w:r>
            <w:proofErr w:type="gramEnd"/>
            <w:r w:rsidRPr="007D2BE7">
              <w:rPr>
                <w:rFonts w:cs="Times New Roman"/>
              </w:rPr>
              <w:t xml:space="preserve"> we will add together all the costs and charges payable so that you are able to understand the overall costs of our services and recommendations. This is referred to as aggregated costs and charges information.  </w:t>
            </w:r>
          </w:p>
        </w:tc>
      </w:tr>
    </w:tbl>
    <w:p w14:paraId="7195A6CF" w14:textId="77777777" w:rsidR="004F7F58" w:rsidRDefault="004F7F58" w:rsidP="00627EEF">
      <w:pPr>
        <w:jc w:val="both"/>
        <w:rPr>
          <w:rFonts w:eastAsia="Times New Roman" w:cs="Times New Roman"/>
          <w:color w:val="2E74B5"/>
          <w:sz w:val="32"/>
          <w:szCs w:val="32"/>
        </w:rPr>
      </w:pPr>
    </w:p>
    <w:tbl>
      <w:tblPr>
        <w:tblStyle w:val="TableGrid1"/>
        <w:tblW w:w="10345" w:type="dxa"/>
        <w:tblLook w:val="04A0" w:firstRow="1" w:lastRow="0" w:firstColumn="1" w:lastColumn="0" w:noHBand="0" w:noVBand="1"/>
      </w:tblPr>
      <w:tblGrid>
        <w:gridCol w:w="2405"/>
        <w:gridCol w:w="7940"/>
      </w:tblGrid>
      <w:tr w:rsidR="009B2A0A" w:rsidRPr="00203F09" w14:paraId="4898D1BE" w14:textId="77777777" w:rsidTr="009B2A0A">
        <w:tc>
          <w:tcPr>
            <w:tcW w:w="2405" w:type="dxa"/>
            <w:shd w:val="clear" w:color="auto" w:fill="D0EDFA"/>
          </w:tcPr>
          <w:p w14:paraId="1B7768FB" w14:textId="77777777" w:rsidR="00627EEF" w:rsidRPr="00203F09" w:rsidRDefault="00627EEF" w:rsidP="00737EC7">
            <w:pPr>
              <w:spacing w:before="60" w:after="60"/>
              <w:jc w:val="both"/>
              <w:rPr>
                <w:rFonts w:cs="Times New Roman"/>
                <w:color w:val="404040"/>
              </w:rPr>
            </w:pPr>
            <w:r w:rsidRPr="00203F09">
              <w:rPr>
                <w:rFonts w:cs="Times New Roman"/>
                <w:color w:val="404040"/>
              </w:rPr>
              <w:t xml:space="preserve">Date of issue </w:t>
            </w:r>
          </w:p>
        </w:tc>
        <w:tc>
          <w:tcPr>
            <w:tcW w:w="7940" w:type="dxa"/>
          </w:tcPr>
          <w:p w14:paraId="4F0331C2" w14:textId="6B551539" w:rsidR="00627EEF" w:rsidRPr="00203F09" w:rsidRDefault="00627EEF" w:rsidP="00737EC7">
            <w:pPr>
              <w:spacing w:before="60" w:after="60"/>
              <w:jc w:val="both"/>
              <w:rPr>
                <w:rFonts w:cs="Times New Roman"/>
                <w:color w:val="404040"/>
              </w:rPr>
            </w:pPr>
          </w:p>
        </w:tc>
      </w:tr>
    </w:tbl>
    <w:p w14:paraId="29B33FF0" w14:textId="77777777" w:rsidR="00627EEF" w:rsidRPr="00203F09" w:rsidRDefault="00627EEF" w:rsidP="00627EEF">
      <w:pPr>
        <w:spacing w:before="60" w:after="60" w:line="240" w:lineRule="auto"/>
        <w:jc w:val="both"/>
        <w:rPr>
          <w:rFonts w:cs="Times New Roman"/>
          <w:color w:val="404040"/>
        </w:rPr>
      </w:pPr>
    </w:p>
    <w:tbl>
      <w:tblPr>
        <w:tblStyle w:val="TableGrid1"/>
        <w:tblW w:w="10345" w:type="dxa"/>
        <w:tblLook w:val="04A0" w:firstRow="1" w:lastRow="0" w:firstColumn="1" w:lastColumn="0" w:noHBand="0" w:noVBand="1"/>
      </w:tblPr>
      <w:tblGrid>
        <w:gridCol w:w="2405"/>
        <w:gridCol w:w="7940"/>
      </w:tblGrid>
      <w:tr w:rsidR="00627EEF" w:rsidRPr="00203F09" w14:paraId="3305731F" w14:textId="77777777" w:rsidTr="009B2A0A">
        <w:tc>
          <w:tcPr>
            <w:tcW w:w="2405" w:type="dxa"/>
            <w:shd w:val="clear" w:color="auto" w:fill="D0EDFA"/>
          </w:tcPr>
          <w:p w14:paraId="5CA8B2D4" w14:textId="487F72C2" w:rsidR="00627EEF" w:rsidRPr="00203F09" w:rsidRDefault="00627EEF" w:rsidP="00737EC7">
            <w:pPr>
              <w:spacing w:before="60" w:after="60"/>
              <w:jc w:val="both"/>
              <w:rPr>
                <w:rFonts w:cs="Times New Roman"/>
                <w:color w:val="404040"/>
              </w:rPr>
            </w:pPr>
            <w:r w:rsidRPr="00203F09">
              <w:rPr>
                <w:rFonts w:cs="Times New Roman"/>
                <w:color w:val="404040"/>
              </w:rPr>
              <w:t>Client name(s):</w:t>
            </w:r>
          </w:p>
        </w:tc>
        <w:tc>
          <w:tcPr>
            <w:tcW w:w="7940" w:type="dxa"/>
          </w:tcPr>
          <w:p w14:paraId="4EE14449" w14:textId="3A1C1DE6" w:rsidR="00627EEF" w:rsidRPr="00203F09" w:rsidRDefault="00627EEF" w:rsidP="00737EC7">
            <w:pPr>
              <w:spacing w:before="60" w:after="60"/>
              <w:jc w:val="both"/>
              <w:rPr>
                <w:rFonts w:cs="Times New Roman"/>
                <w:color w:val="404040"/>
              </w:rPr>
            </w:pPr>
          </w:p>
        </w:tc>
      </w:tr>
      <w:tr w:rsidR="00627EEF" w:rsidRPr="00203F09" w14:paraId="271D950F" w14:textId="77777777" w:rsidTr="009B2A0A">
        <w:tc>
          <w:tcPr>
            <w:tcW w:w="2405" w:type="dxa"/>
            <w:shd w:val="clear" w:color="auto" w:fill="D0EDFA"/>
          </w:tcPr>
          <w:p w14:paraId="731E347D" w14:textId="77777777" w:rsidR="00627EEF" w:rsidRPr="00203F09" w:rsidRDefault="00627EEF" w:rsidP="00737EC7">
            <w:pPr>
              <w:spacing w:before="60" w:after="60"/>
              <w:jc w:val="both"/>
              <w:rPr>
                <w:rFonts w:cs="Times New Roman"/>
                <w:color w:val="404040"/>
              </w:rPr>
            </w:pPr>
            <w:r w:rsidRPr="00203F09">
              <w:rPr>
                <w:rFonts w:cs="Times New Roman"/>
                <w:color w:val="404040"/>
              </w:rPr>
              <w:t>Client signature(s):</w:t>
            </w:r>
          </w:p>
        </w:tc>
        <w:tc>
          <w:tcPr>
            <w:tcW w:w="7940" w:type="dxa"/>
          </w:tcPr>
          <w:p w14:paraId="68D0A382" w14:textId="77777777" w:rsidR="00627EEF" w:rsidRPr="00203F09" w:rsidRDefault="00627EEF" w:rsidP="00737EC7">
            <w:pPr>
              <w:spacing w:before="60" w:after="60"/>
              <w:jc w:val="both"/>
              <w:rPr>
                <w:rFonts w:cs="Times New Roman"/>
                <w:color w:val="404040"/>
              </w:rPr>
            </w:pPr>
          </w:p>
        </w:tc>
      </w:tr>
      <w:tr w:rsidR="00627EEF" w:rsidRPr="00203F09" w14:paraId="78F6D843" w14:textId="77777777" w:rsidTr="009B2A0A">
        <w:tc>
          <w:tcPr>
            <w:tcW w:w="2405" w:type="dxa"/>
            <w:shd w:val="clear" w:color="auto" w:fill="D0EDFA"/>
          </w:tcPr>
          <w:p w14:paraId="34EC2A54" w14:textId="77777777" w:rsidR="00627EEF" w:rsidRPr="00203F09" w:rsidRDefault="00627EEF" w:rsidP="00737EC7">
            <w:pPr>
              <w:spacing w:before="60" w:after="60"/>
              <w:jc w:val="both"/>
              <w:rPr>
                <w:rFonts w:cs="Times New Roman"/>
                <w:color w:val="404040"/>
              </w:rPr>
            </w:pPr>
            <w:r w:rsidRPr="00203F09">
              <w:rPr>
                <w:rFonts w:cs="Times New Roman"/>
                <w:color w:val="404040"/>
              </w:rPr>
              <w:t>Date:</w:t>
            </w:r>
          </w:p>
        </w:tc>
        <w:tc>
          <w:tcPr>
            <w:tcW w:w="7940" w:type="dxa"/>
          </w:tcPr>
          <w:p w14:paraId="6320B619" w14:textId="77777777" w:rsidR="00627EEF" w:rsidRPr="00203F09" w:rsidRDefault="00627EEF" w:rsidP="00737EC7">
            <w:pPr>
              <w:spacing w:before="60" w:after="60"/>
              <w:jc w:val="both"/>
              <w:rPr>
                <w:rFonts w:cs="Times New Roman"/>
                <w:color w:val="404040"/>
              </w:rPr>
            </w:pPr>
          </w:p>
        </w:tc>
      </w:tr>
    </w:tbl>
    <w:p w14:paraId="30D373DC" w14:textId="77777777" w:rsidR="00627EEF" w:rsidRPr="00203F09" w:rsidRDefault="00627EEF" w:rsidP="00627EEF">
      <w:pPr>
        <w:spacing w:before="60" w:after="60" w:line="240" w:lineRule="auto"/>
        <w:jc w:val="both"/>
        <w:rPr>
          <w:rFonts w:cs="Times New Roman"/>
          <w:color w:val="404040"/>
        </w:rPr>
      </w:pPr>
    </w:p>
    <w:p w14:paraId="3B107997" w14:textId="202B8053" w:rsidR="00627EEF" w:rsidRPr="00203F09" w:rsidRDefault="00627EEF" w:rsidP="00627EEF">
      <w:pPr>
        <w:spacing w:before="120" w:after="120" w:line="240" w:lineRule="auto"/>
        <w:jc w:val="both"/>
        <w:rPr>
          <w:rFonts w:cs="Times New Roman"/>
          <w:b/>
          <w:color w:val="404040"/>
        </w:rPr>
      </w:pPr>
      <w:r w:rsidRPr="00203F09">
        <w:rPr>
          <w:rFonts w:cs="Times New Roman"/>
          <w:b/>
          <w:color w:val="404040"/>
        </w:rPr>
        <w:t xml:space="preserve">Signed on behalf of </w:t>
      </w:r>
      <w:r w:rsidR="009B2A0A">
        <w:rPr>
          <w:rFonts w:cs="Times New Roman"/>
          <w:b/>
          <w:color w:val="404040"/>
        </w:rPr>
        <w:t>MKFP Ltd</w:t>
      </w:r>
      <w:r w:rsidRPr="00203F09">
        <w:rPr>
          <w:rFonts w:cs="Times New Roman"/>
          <w:b/>
          <w:color w:val="404040"/>
        </w:rPr>
        <w:t xml:space="preserve"> </w:t>
      </w:r>
    </w:p>
    <w:tbl>
      <w:tblPr>
        <w:tblStyle w:val="TableGrid1"/>
        <w:tblW w:w="10345" w:type="dxa"/>
        <w:tblLook w:val="04A0" w:firstRow="1" w:lastRow="0" w:firstColumn="1" w:lastColumn="0" w:noHBand="0" w:noVBand="1"/>
      </w:tblPr>
      <w:tblGrid>
        <w:gridCol w:w="2405"/>
        <w:gridCol w:w="7940"/>
      </w:tblGrid>
      <w:tr w:rsidR="00627EEF" w:rsidRPr="00203F09" w14:paraId="258F3B10" w14:textId="77777777" w:rsidTr="009B2A0A">
        <w:trPr>
          <w:trHeight w:val="422"/>
        </w:trPr>
        <w:tc>
          <w:tcPr>
            <w:tcW w:w="2405" w:type="dxa"/>
            <w:shd w:val="clear" w:color="auto" w:fill="D0EDFA"/>
          </w:tcPr>
          <w:p w14:paraId="02157851" w14:textId="77777777" w:rsidR="00627EEF" w:rsidRPr="00203F09" w:rsidRDefault="00627EEF" w:rsidP="00737EC7">
            <w:pPr>
              <w:spacing w:before="60" w:after="60"/>
              <w:jc w:val="both"/>
              <w:rPr>
                <w:rFonts w:cs="Times New Roman"/>
                <w:color w:val="404040"/>
              </w:rPr>
            </w:pPr>
            <w:r w:rsidRPr="00203F09">
              <w:rPr>
                <w:rFonts w:cs="Times New Roman"/>
                <w:color w:val="404040"/>
              </w:rPr>
              <w:t>Adviser name</w:t>
            </w:r>
          </w:p>
        </w:tc>
        <w:tc>
          <w:tcPr>
            <w:tcW w:w="7940" w:type="dxa"/>
          </w:tcPr>
          <w:p w14:paraId="0CB56278" w14:textId="3FE6AB1F" w:rsidR="00627EEF" w:rsidRPr="00203F09" w:rsidRDefault="00627EEF" w:rsidP="00737EC7">
            <w:pPr>
              <w:spacing w:before="60" w:after="60"/>
              <w:jc w:val="both"/>
              <w:rPr>
                <w:rFonts w:cs="Times New Roman"/>
                <w:color w:val="404040"/>
              </w:rPr>
            </w:pPr>
          </w:p>
        </w:tc>
      </w:tr>
      <w:tr w:rsidR="00627EEF" w:rsidRPr="00203F09" w14:paraId="5CCFAE37" w14:textId="77777777" w:rsidTr="009B2A0A">
        <w:tc>
          <w:tcPr>
            <w:tcW w:w="2405" w:type="dxa"/>
            <w:shd w:val="clear" w:color="auto" w:fill="D0EDFA"/>
          </w:tcPr>
          <w:p w14:paraId="02D99864" w14:textId="77777777" w:rsidR="00627EEF" w:rsidRPr="00203F09" w:rsidRDefault="00627EEF" w:rsidP="00737EC7">
            <w:pPr>
              <w:spacing w:before="60" w:after="60"/>
              <w:jc w:val="both"/>
              <w:rPr>
                <w:rFonts w:cs="Times New Roman"/>
                <w:color w:val="404040"/>
              </w:rPr>
            </w:pPr>
            <w:r w:rsidRPr="00203F09">
              <w:rPr>
                <w:rFonts w:cs="Times New Roman"/>
                <w:color w:val="404040"/>
              </w:rPr>
              <w:t>Adviser signature:</w:t>
            </w:r>
          </w:p>
        </w:tc>
        <w:tc>
          <w:tcPr>
            <w:tcW w:w="7940" w:type="dxa"/>
          </w:tcPr>
          <w:p w14:paraId="70B7F8C6" w14:textId="77777777" w:rsidR="00627EEF" w:rsidRPr="00203F09" w:rsidRDefault="00627EEF" w:rsidP="00737EC7">
            <w:pPr>
              <w:spacing w:before="60" w:after="60"/>
              <w:jc w:val="both"/>
              <w:rPr>
                <w:rFonts w:cs="Times New Roman"/>
                <w:color w:val="404040"/>
              </w:rPr>
            </w:pPr>
          </w:p>
        </w:tc>
      </w:tr>
      <w:tr w:rsidR="00627EEF" w:rsidRPr="00203F09" w14:paraId="285F2E56" w14:textId="77777777" w:rsidTr="009B2A0A">
        <w:tc>
          <w:tcPr>
            <w:tcW w:w="2405" w:type="dxa"/>
            <w:shd w:val="clear" w:color="auto" w:fill="D0EDFA"/>
          </w:tcPr>
          <w:p w14:paraId="265B6AE5" w14:textId="77777777" w:rsidR="00627EEF" w:rsidRPr="00203F09" w:rsidRDefault="00627EEF" w:rsidP="00737EC7">
            <w:pPr>
              <w:spacing w:before="60" w:after="60"/>
              <w:jc w:val="both"/>
              <w:rPr>
                <w:rFonts w:cs="Times New Roman"/>
                <w:color w:val="404040"/>
              </w:rPr>
            </w:pPr>
            <w:r w:rsidRPr="00203F09">
              <w:rPr>
                <w:rFonts w:cs="Times New Roman"/>
                <w:color w:val="404040"/>
              </w:rPr>
              <w:t>Date:</w:t>
            </w:r>
          </w:p>
        </w:tc>
        <w:tc>
          <w:tcPr>
            <w:tcW w:w="7940" w:type="dxa"/>
          </w:tcPr>
          <w:p w14:paraId="1C2090C9" w14:textId="0F3F9C3B" w:rsidR="00627EEF" w:rsidRPr="00203F09" w:rsidRDefault="00627EEF" w:rsidP="00737EC7">
            <w:pPr>
              <w:spacing w:before="60" w:after="60"/>
              <w:jc w:val="both"/>
              <w:rPr>
                <w:rFonts w:cs="Times New Roman"/>
                <w:color w:val="404040"/>
              </w:rPr>
            </w:pPr>
          </w:p>
        </w:tc>
      </w:tr>
    </w:tbl>
    <w:p w14:paraId="0C34C051" w14:textId="77777777" w:rsidR="00627EEF" w:rsidRDefault="00627EEF" w:rsidP="00627EEF">
      <w:pPr>
        <w:jc w:val="both"/>
        <w:rPr>
          <w:rFonts w:eastAsia="Times New Roman" w:cs="Times New Roman"/>
          <w:color w:val="2E74B5"/>
          <w:sz w:val="32"/>
          <w:szCs w:val="32"/>
        </w:rPr>
      </w:pPr>
    </w:p>
    <w:sectPr w:rsidR="00627EEF" w:rsidSect="009B2A0A">
      <w:headerReference w:type="default" r:id="rId8"/>
      <w:headerReference w:type="first" r:id="rId9"/>
      <w:footerReference w:type="first" r:id="rId10"/>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F2FD5" w14:textId="77777777" w:rsidR="00311844" w:rsidRDefault="00311844" w:rsidP="00256AE9">
      <w:pPr>
        <w:spacing w:after="0" w:line="240" w:lineRule="auto"/>
      </w:pPr>
      <w:r>
        <w:separator/>
      </w:r>
    </w:p>
  </w:endnote>
  <w:endnote w:type="continuationSeparator" w:id="0">
    <w:p w14:paraId="73A10C63" w14:textId="77777777" w:rsidR="00311844" w:rsidRDefault="00311844" w:rsidP="0025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BF217" w14:textId="77777777" w:rsidR="00A34AFD" w:rsidRPr="00A34AFD" w:rsidRDefault="00A34AFD" w:rsidP="00A34AFD">
    <w:pPr>
      <w:spacing w:after="0" w:line="240" w:lineRule="auto"/>
      <w:jc w:val="center"/>
      <w:rPr>
        <w:rFonts w:ascii="Times New Roman" w:hAnsi="Times New Roman" w:cs="Times New Roman"/>
        <w:sz w:val="18"/>
        <w:szCs w:val="18"/>
      </w:rPr>
    </w:pPr>
    <w:bookmarkStart w:id="0" w:name="_Hlk56009336"/>
    <w:bookmarkStart w:id="1" w:name="_Hlk56009337"/>
    <w:r w:rsidRPr="00A34AFD">
      <w:rPr>
        <w:rFonts w:ascii="Times New Roman" w:hAnsi="Times New Roman" w:cs="Times New Roman"/>
        <w:sz w:val="18"/>
        <w:szCs w:val="18"/>
      </w:rPr>
      <w:t xml:space="preserve">MKFP Ltd, Henleaze House, </w:t>
    </w:r>
    <w:proofErr w:type="spellStart"/>
    <w:r w:rsidRPr="00A34AFD">
      <w:rPr>
        <w:rFonts w:ascii="Times New Roman" w:hAnsi="Times New Roman" w:cs="Times New Roman"/>
        <w:sz w:val="18"/>
        <w:szCs w:val="18"/>
      </w:rPr>
      <w:t>Harbury</w:t>
    </w:r>
    <w:proofErr w:type="spellEnd"/>
    <w:r w:rsidRPr="00A34AFD">
      <w:rPr>
        <w:rFonts w:ascii="Times New Roman" w:hAnsi="Times New Roman" w:cs="Times New Roman"/>
        <w:sz w:val="18"/>
        <w:szCs w:val="18"/>
      </w:rPr>
      <w:t xml:space="preserve"> Road, Bristol, BS9 4PN</w:t>
    </w:r>
  </w:p>
  <w:p w14:paraId="2A635A50" w14:textId="710E46D4" w:rsidR="00A34AFD" w:rsidRPr="00A34AFD" w:rsidRDefault="00A34AFD" w:rsidP="00A34AFD">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Tel: 0117 9501234</w:t>
    </w:r>
  </w:p>
  <w:p w14:paraId="408C8681" w14:textId="77777777" w:rsidR="00A34AFD" w:rsidRPr="00A34AFD" w:rsidRDefault="00A34AFD" w:rsidP="00A34AFD">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 xml:space="preserve">Email: </w:t>
    </w:r>
    <w:proofErr w:type="gramStart"/>
    <w:r w:rsidRPr="00A34AFD">
      <w:rPr>
        <w:rFonts w:ascii="Times New Roman" w:hAnsi="Times New Roman" w:cs="Times New Roman"/>
        <w:sz w:val="18"/>
        <w:szCs w:val="18"/>
      </w:rPr>
      <w:t>info@mkfp.co.uk  Web</w:t>
    </w:r>
    <w:proofErr w:type="gramEnd"/>
    <w:r w:rsidRPr="00A34AFD">
      <w:rPr>
        <w:rFonts w:ascii="Times New Roman" w:hAnsi="Times New Roman" w:cs="Times New Roman"/>
        <w:sz w:val="18"/>
        <w:szCs w:val="18"/>
      </w:rPr>
      <w:t xml:space="preserve">: </w:t>
    </w:r>
    <w:hyperlink r:id="rId1" w:history="1">
      <w:r w:rsidRPr="00A34AFD">
        <w:rPr>
          <w:rStyle w:val="Hyperlink"/>
          <w:rFonts w:ascii="Times New Roman" w:hAnsi="Times New Roman" w:cs="Times New Roman"/>
          <w:sz w:val="18"/>
          <w:szCs w:val="18"/>
        </w:rPr>
        <w:t>www.mkfp.co.uk</w:t>
      </w:r>
    </w:hyperlink>
  </w:p>
  <w:p w14:paraId="6A10DBBA" w14:textId="77777777" w:rsidR="00A34AFD" w:rsidRPr="00A34AFD" w:rsidRDefault="00A34AFD" w:rsidP="00A34AFD">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MKFP Ltd is an appointed representative of Pi Financial td, which is authorised and regulated by the</w:t>
    </w:r>
  </w:p>
  <w:p w14:paraId="23CA58BF" w14:textId="23100FFE" w:rsidR="00A34AFD" w:rsidRPr="00A34AFD" w:rsidRDefault="00A34AFD" w:rsidP="00A34AFD">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Financial Conduct Authority.</w:t>
    </w:r>
  </w:p>
  <w:p w14:paraId="24BB59A0" w14:textId="77777777" w:rsidR="00A34AFD" w:rsidRPr="00A34AFD" w:rsidRDefault="00A34AFD" w:rsidP="00A34AFD">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MKFP Ltd is registered in England. Registered number is 12735925</w:t>
    </w:r>
  </w:p>
  <w:p w14:paraId="426A187B" w14:textId="3A424C8E" w:rsidR="00A34AFD" w:rsidRPr="00A34AFD" w:rsidRDefault="00A34AFD" w:rsidP="00A34AFD">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Pi Financial Ltd is registered in England. Registered address -</w:t>
    </w:r>
  </w:p>
  <w:p w14:paraId="21E29447" w14:textId="03157BC8" w:rsidR="00A43D75" w:rsidRPr="00A34AFD" w:rsidRDefault="00A34AFD" w:rsidP="00A34AFD">
    <w:pPr>
      <w:spacing w:after="0" w:line="240" w:lineRule="auto"/>
      <w:jc w:val="center"/>
    </w:pPr>
    <w:proofErr w:type="spellStart"/>
    <w:r w:rsidRPr="00A34AFD">
      <w:rPr>
        <w:rFonts w:ascii="Times New Roman" w:hAnsi="Times New Roman" w:cs="Times New Roman"/>
        <w:sz w:val="18"/>
        <w:szCs w:val="18"/>
      </w:rPr>
      <w:t>Morfe</w:t>
    </w:r>
    <w:proofErr w:type="spellEnd"/>
    <w:r w:rsidRPr="00A34AFD">
      <w:rPr>
        <w:rFonts w:ascii="Times New Roman" w:hAnsi="Times New Roman" w:cs="Times New Roman"/>
        <w:sz w:val="18"/>
        <w:szCs w:val="18"/>
      </w:rPr>
      <w:t xml:space="preserve"> House, Belle Vue Road, Shrewsbury, SY3 7LU: Registered number is 3556277</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7B9EB" w14:textId="77777777" w:rsidR="00311844" w:rsidRDefault="00311844" w:rsidP="00256AE9">
      <w:pPr>
        <w:spacing w:after="0" w:line="240" w:lineRule="auto"/>
      </w:pPr>
      <w:r>
        <w:separator/>
      </w:r>
    </w:p>
  </w:footnote>
  <w:footnote w:type="continuationSeparator" w:id="0">
    <w:p w14:paraId="2B51A703" w14:textId="77777777" w:rsidR="00311844" w:rsidRDefault="00311844" w:rsidP="0025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E5E04" w14:textId="6E8E5502" w:rsidR="00147AF0" w:rsidRPr="00526FAB" w:rsidRDefault="00526FAB" w:rsidP="00526FAB">
    <w:pPr>
      <w:pStyle w:val="Header"/>
      <w:rPr>
        <w:sz w:val="16"/>
        <w:szCs w:val="16"/>
      </w:rPr>
    </w:pPr>
    <w:r w:rsidRPr="00526FAB">
      <w:rPr>
        <w:sz w:val="16"/>
        <w:szCs w:val="16"/>
      </w:rPr>
      <w:t xml:space="preserve">Client agreement – Investment mortgage protection (what we do and how we </w:t>
    </w:r>
    <w:proofErr w:type="gramStart"/>
    <w:r w:rsidRPr="00526FAB">
      <w:rPr>
        <w:sz w:val="16"/>
        <w:szCs w:val="16"/>
      </w:rPr>
      <w:t xml:space="preserve">charge)  </w:t>
    </w:r>
    <w:r>
      <w:rPr>
        <w:sz w:val="16"/>
        <w:szCs w:val="16"/>
      </w:rPr>
      <w:tab/>
    </w:r>
    <w:proofErr w:type="gramEnd"/>
    <w:r w:rsidRPr="00526FAB">
      <w:rPr>
        <w:sz w:val="16"/>
        <w:szCs w:val="16"/>
      </w:rPr>
      <w:t xml:space="preserve"> </w:t>
    </w:r>
    <w:r w:rsidR="00F62EA1">
      <w:rPr>
        <w:sz w:val="16"/>
        <w:szCs w:val="16"/>
      </w:rPr>
      <w:t>April</w:t>
    </w:r>
    <w:r w:rsidRPr="00526FAB">
      <w:rPr>
        <w:sz w:val="16"/>
        <w:szCs w:val="16"/>
      </w:rPr>
      <w:t xml:space="preserve"> v1. 201</w:t>
    </w:r>
    <w:r w:rsidR="00F62EA1">
      <w:rPr>
        <w:sz w:val="16"/>
        <w:szCs w:val="16"/>
      </w:rPr>
      <w:t>9</w:t>
    </w:r>
  </w:p>
  <w:p w14:paraId="7B396E6E" w14:textId="77777777" w:rsidR="00147AF0" w:rsidRDefault="0014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3471" w14:textId="59894B41" w:rsidR="00A34AFD" w:rsidRDefault="00A34AFD" w:rsidP="00A34AFD">
    <w:pPr>
      <w:pStyle w:val="Heading2"/>
      <w:ind w:left="-567"/>
      <w:jc w:val="right"/>
    </w:pPr>
    <w:r>
      <w:rPr>
        <w:sz w:val="52"/>
      </w:rPr>
      <w:t xml:space="preserve">     </w:t>
    </w:r>
    <w:r>
      <w:rPr>
        <w:sz w:val="52"/>
      </w:rPr>
      <w:tab/>
    </w:r>
    <w:r>
      <w:rPr>
        <w:noProof/>
      </w:rPr>
      <w:drawing>
        <wp:inline distT="0" distB="0" distL="0" distR="0" wp14:anchorId="7E24D21A" wp14:editId="65B7DC3F">
          <wp:extent cx="1492250"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901700"/>
                  </a:xfrm>
                  <a:prstGeom prst="rect">
                    <a:avLst/>
                  </a:prstGeom>
                  <a:noFill/>
                  <a:ln>
                    <a:noFill/>
                  </a:ln>
                </pic:spPr>
              </pic:pic>
            </a:graphicData>
          </a:graphic>
        </wp:inline>
      </w:drawing>
    </w:r>
  </w:p>
  <w:p w14:paraId="364F0530" w14:textId="77777777" w:rsidR="00A43D75" w:rsidRDefault="00A43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B5133"/>
    <w:multiLevelType w:val="hybridMultilevel"/>
    <w:tmpl w:val="B18C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81128"/>
    <w:multiLevelType w:val="hybridMultilevel"/>
    <w:tmpl w:val="CFF68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660FE"/>
    <w:multiLevelType w:val="hybridMultilevel"/>
    <w:tmpl w:val="7DEE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6599F"/>
    <w:multiLevelType w:val="hybridMultilevel"/>
    <w:tmpl w:val="03CC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25AD9"/>
    <w:multiLevelType w:val="hybridMultilevel"/>
    <w:tmpl w:val="B9964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B236C8"/>
    <w:multiLevelType w:val="hybridMultilevel"/>
    <w:tmpl w:val="C05C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DF4E15"/>
    <w:multiLevelType w:val="hybridMultilevel"/>
    <w:tmpl w:val="7450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F5072"/>
    <w:multiLevelType w:val="hybridMultilevel"/>
    <w:tmpl w:val="D3367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E62F0F"/>
    <w:multiLevelType w:val="hybridMultilevel"/>
    <w:tmpl w:val="1EE8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15AB2"/>
    <w:multiLevelType w:val="hybridMultilevel"/>
    <w:tmpl w:val="06286830"/>
    <w:lvl w:ilvl="0" w:tplc="7B8C0DA2">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14483"/>
    <w:multiLevelType w:val="hybridMultilevel"/>
    <w:tmpl w:val="246CA850"/>
    <w:lvl w:ilvl="0" w:tplc="1DC451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56E83"/>
    <w:multiLevelType w:val="hybridMultilevel"/>
    <w:tmpl w:val="A862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36D4A"/>
    <w:multiLevelType w:val="hybridMultilevel"/>
    <w:tmpl w:val="00B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320D07"/>
    <w:multiLevelType w:val="hybridMultilevel"/>
    <w:tmpl w:val="E6C4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6252E"/>
    <w:multiLevelType w:val="hybridMultilevel"/>
    <w:tmpl w:val="1FAECAB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D548D3"/>
    <w:multiLevelType w:val="hybridMultilevel"/>
    <w:tmpl w:val="AE12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45451"/>
    <w:multiLevelType w:val="hybridMultilevel"/>
    <w:tmpl w:val="CDFCB6B2"/>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33" w:hanging="360"/>
      </w:pPr>
      <w:rPr>
        <w:rFonts w:ascii="Courier New" w:hAnsi="Courier New" w:cs="Courier New" w:hint="default"/>
      </w:rPr>
    </w:lvl>
    <w:lvl w:ilvl="2" w:tplc="08090005">
      <w:start w:val="1"/>
      <w:numFmt w:val="bullet"/>
      <w:lvlText w:val=""/>
      <w:lvlJc w:val="left"/>
      <w:pPr>
        <w:ind w:left="687" w:hanging="360"/>
      </w:pPr>
      <w:rPr>
        <w:rFonts w:ascii="Wingdings" w:hAnsi="Wingdings" w:hint="default"/>
      </w:rPr>
    </w:lvl>
    <w:lvl w:ilvl="3" w:tplc="08090001">
      <w:start w:val="1"/>
      <w:numFmt w:val="bullet"/>
      <w:lvlText w:val=""/>
      <w:lvlJc w:val="left"/>
      <w:pPr>
        <w:ind w:left="1407" w:hanging="360"/>
      </w:pPr>
      <w:rPr>
        <w:rFonts w:ascii="Symbol" w:hAnsi="Symbol" w:hint="default"/>
      </w:rPr>
    </w:lvl>
    <w:lvl w:ilvl="4" w:tplc="08090003">
      <w:start w:val="1"/>
      <w:numFmt w:val="bullet"/>
      <w:lvlText w:val="o"/>
      <w:lvlJc w:val="left"/>
      <w:pPr>
        <w:ind w:left="2127" w:hanging="360"/>
      </w:pPr>
      <w:rPr>
        <w:rFonts w:ascii="Courier New" w:hAnsi="Courier New" w:cs="Courier New" w:hint="default"/>
      </w:rPr>
    </w:lvl>
    <w:lvl w:ilvl="5" w:tplc="08090005">
      <w:start w:val="1"/>
      <w:numFmt w:val="bullet"/>
      <w:lvlText w:val=""/>
      <w:lvlJc w:val="left"/>
      <w:pPr>
        <w:ind w:left="2847" w:hanging="360"/>
      </w:pPr>
      <w:rPr>
        <w:rFonts w:ascii="Wingdings" w:hAnsi="Wingdings" w:hint="default"/>
      </w:rPr>
    </w:lvl>
    <w:lvl w:ilvl="6" w:tplc="08090001">
      <w:start w:val="1"/>
      <w:numFmt w:val="bullet"/>
      <w:lvlText w:val=""/>
      <w:lvlJc w:val="left"/>
      <w:pPr>
        <w:ind w:left="3567" w:hanging="360"/>
      </w:pPr>
      <w:rPr>
        <w:rFonts w:ascii="Symbol" w:hAnsi="Symbol" w:hint="default"/>
      </w:rPr>
    </w:lvl>
    <w:lvl w:ilvl="7" w:tplc="08090003">
      <w:start w:val="1"/>
      <w:numFmt w:val="bullet"/>
      <w:lvlText w:val="o"/>
      <w:lvlJc w:val="left"/>
      <w:pPr>
        <w:ind w:left="4287" w:hanging="360"/>
      </w:pPr>
      <w:rPr>
        <w:rFonts w:ascii="Courier New" w:hAnsi="Courier New" w:cs="Courier New" w:hint="default"/>
      </w:rPr>
    </w:lvl>
    <w:lvl w:ilvl="8" w:tplc="08090005">
      <w:start w:val="1"/>
      <w:numFmt w:val="bullet"/>
      <w:lvlText w:val=""/>
      <w:lvlJc w:val="left"/>
      <w:pPr>
        <w:ind w:left="5007" w:hanging="360"/>
      </w:pPr>
      <w:rPr>
        <w:rFonts w:ascii="Wingdings" w:hAnsi="Wingdings" w:hint="default"/>
      </w:rPr>
    </w:lvl>
  </w:abstractNum>
  <w:abstractNum w:abstractNumId="17" w15:restartNumberingAfterBreak="0">
    <w:nsid w:val="75C8580D"/>
    <w:multiLevelType w:val="hybridMultilevel"/>
    <w:tmpl w:val="890CF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9"/>
  </w:num>
  <w:num w:numId="4">
    <w:abstractNumId w:val="16"/>
  </w:num>
  <w:num w:numId="5">
    <w:abstractNumId w:val="0"/>
  </w:num>
  <w:num w:numId="6">
    <w:abstractNumId w:val="1"/>
  </w:num>
  <w:num w:numId="7">
    <w:abstractNumId w:val="5"/>
  </w:num>
  <w:num w:numId="8">
    <w:abstractNumId w:val="14"/>
  </w:num>
  <w:num w:numId="9">
    <w:abstractNumId w:val="17"/>
  </w:num>
  <w:num w:numId="10">
    <w:abstractNumId w:val="2"/>
  </w:num>
  <w:num w:numId="11">
    <w:abstractNumId w:val="15"/>
  </w:num>
  <w:num w:numId="12">
    <w:abstractNumId w:val="13"/>
  </w:num>
  <w:num w:numId="13">
    <w:abstractNumId w:val="10"/>
  </w:num>
  <w:num w:numId="14">
    <w:abstractNumId w:val="4"/>
  </w:num>
  <w:num w:numId="15">
    <w:abstractNumId w:val="3"/>
  </w:num>
  <w:num w:numId="16">
    <w:abstractNumId w:val="6"/>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66"/>
    <w:rsid w:val="0001101E"/>
    <w:rsid w:val="000135D4"/>
    <w:rsid w:val="00055D58"/>
    <w:rsid w:val="000716C6"/>
    <w:rsid w:val="00090C57"/>
    <w:rsid w:val="00096C1B"/>
    <w:rsid w:val="000A525E"/>
    <w:rsid w:val="000D071C"/>
    <w:rsid w:val="000F1B5A"/>
    <w:rsid w:val="000F39FB"/>
    <w:rsid w:val="000F5545"/>
    <w:rsid w:val="00120365"/>
    <w:rsid w:val="00123B43"/>
    <w:rsid w:val="001401FA"/>
    <w:rsid w:val="00142D9E"/>
    <w:rsid w:val="00147AF0"/>
    <w:rsid w:val="00162CDA"/>
    <w:rsid w:val="0018520D"/>
    <w:rsid w:val="00193645"/>
    <w:rsid w:val="00194254"/>
    <w:rsid w:val="001A61B4"/>
    <w:rsid w:val="001C3D0B"/>
    <w:rsid w:val="001D46C7"/>
    <w:rsid w:val="001D7D50"/>
    <w:rsid w:val="001E6B15"/>
    <w:rsid w:val="001F3F8B"/>
    <w:rsid w:val="0024523D"/>
    <w:rsid w:val="00256AE9"/>
    <w:rsid w:val="0027116F"/>
    <w:rsid w:val="0029703F"/>
    <w:rsid w:val="002B2F97"/>
    <w:rsid w:val="002D0EE4"/>
    <w:rsid w:val="00311844"/>
    <w:rsid w:val="003146B8"/>
    <w:rsid w:val="003251FA"/>
    <w:rsid w:val="00325915"/>
    <w:rsid w:val="00335EED"/>
    <w:rsid w:val="00366E67"/>
    <w:rsid w:val="00386EC8"/>
    <w:rsid w:val="003B50AC"/>
    <w:rsid w:val="003B594D"/>
    <w:rsid w:val="003C59BB"/>
    <w:rsid w:val="003D4CAF"/>
    <w:rsid w:val="003E48FD"/>
    <w:rsid w:val="00421434"/>
    <w:rsid w:val="00441710"/>
    <w:rsid w:val="004423A6"/>
    <w:rsid w:val="0044385C"/>
    <w:rsid w:val="004448E9"/>
    <w:rsid w:val="00444C97"/>
    <w:rsid w:val="004560F7"/>
    <w:rsid w:val="00462AC6"/>
    <w:rsid w:val="00471A7A"/>
    <w:rsid w:val="00477A0A"/>
    <w:rsid w:val="004A4EB6"/>
    <w:rsid w:val="004B1A3B"/>
    <w:rsid w:val="004C061C"/>
    <w:rsid w:val="004C281C"/>
    <w:rsid w:val="004E132F"/>
    <w:rsid w:val="004E3D74"/>
    <w:rsid w:val="004F7F58"/>
    <w:rsid w:val="00501A06"/>
    <w:rsid w:val="00504B58"/>
    <w:rsid w:val="00515BCD"/>
    <w:rsid w:val="00526FAB"/>
    <w:rsid w:val="0053362C"/>
    <w:rsid w:val="005361E5"/>
    <w:rsid w:val="005432BD"/>
    <w:rsid w:val="00546BAF"/>
    <w:rsid w:val="005605D6"/>
    <w:rsid w:val="005657EA"/>
    <w:rsid w:val="0057196C"/>
    <w:rsid w:val="00583C09"/>
    <w:rsid w:val="00584C83"/>
    <w:rsid w:val="005A05E6"/>
    <w:rsid w:val="005E3524"/>
    <w:rsid w:val="005F0434"/>
    <w:rsid w:val="005F7701"/>
    <w:rsid w:val="00607C57"/>
    <w:rsid w:val="0061646A"/>
    <w:rsid w:val="006165AC"/>
    <w:rsid w:val="0062018E"/>
    <w:rsid w:val="00627EEF"/>
    <w:rsid w:val="00640554"/>
    <w:rsid w:val="00646945"/>
    <w:rsid w:val="006620D0"/>
    <w:rsid w:val="0067716E"/>
    <w:rsid w:val="006907E2"/>
    <w:rsid w:val="006920DC"/>
    <w:rsid w:val="006B6C50"/>
    <w:rsid w:val="006C0C51"/>
    <w:rsid w:val="006D4CB3"/>
    <w:rsid w:val="006E288A"/>
    <w:rsid w:val="006E5D9A"/>
    <w:rsid w:val="006E6447"/>
    <w:rsid w:val="006F2851"/>
    <w:rsid w:val="00701FCB"/>
    <w:rsid w:val="00703659"/>
    <w:rsid w:val="007040AC"/>
    <w:rsid w:val="00751B5F"/>
    <w:rsid w:val="0079246A"/>
    <w:rsid w:val="00792B75"/>
    <w:rsid w:val="007B28A9"/>
    <w:rsid w:val="007D17E1"/>
    <w:rsid w:val="007D7C23"/>
    <w:rsid w:val="007D7E36"/>
    <w:rsid w:val="007E6C9E"/>
    <w:rsid w:val="007F6B21"/>
    <w:rsid w:val="00811038"/>
    <w:rsid w:val="008643FF"/>
    <w:rsid w:val="00870E83"/>
    <w:rsid w:val="00871E6C"/>
    <w:rsid w:val="00885A29"/>
    <w:rsid w:val="008A26B8"/>
    <w:rsid w:val="008B0787"/>
    <w:rsid w:val="008B412D"/>
    <w:rsid w:val="008B7568"/>
    <w:rsid w:val="008C6D31"/>
    <w:rsid w:val="008E5366"/>
    <w:rsid w:val="009171AF"/>
    <w:rsid w:val="00925DC0"/>
    <w:rsid w:val="00933C12"/>
    <w:rsid w:val="009415B0"/>
    <w:rsid w:val="00942341"/>
    <w:rsid w:val="00946FCC"/>
    <w:rsid w:val="00951E2D"/>
    <w:rsid w:val="00964F97"/>
    <w:rsid w:val="0098438E"/>
    <w:rsid w:val="00987DCE"/>
    <w:rsid w:val="009A51D8"/>
    <w:rsid w:val="009B2A0A"/>
    <w:rsid w:val="009D4BC5"/>
    <w:rsid w:val="009F410D"/>
    <w:rsid w:val="00A110C1"/>
    <w:rsid w:val="00A162E0"/>
    <w:rsid w:val="00A34AFD"/>
    <w:rsid w:val="00A43D75"/>
    <w:rsid w:val="00A7659B"/>
    <w:rsid w:val="00A8256A"/>
    <w:rsid w:val="00A82E76"/>
    <w:rsid w:val="00A8736F"/>
    <w:rsid w:val="00A92B93"/>
    <w:rsid w:val="00A96515"/>
    <w:rsid w:val="00AA64B8"/>
    <w:rsid w:val="00AC56DF"/>
    <w:rsid w:val="00AD7C49"/>
    <w:rsid w:val="00B2095C"/>
    <w:rsid w:val="00B41B6A"/>
    <w:rsid w:val="00B42DC6"/>
    <w:rsid w:val="00B9041B"/>
    <w:rsid w:val="00B96525"/>
    <w:rsid w:val="00C009B0"/>
    <w:rsid w:val="00C04E75"/>
    <w:rsid w:val="00C276BF"/>
    <w:rsid w:val="00C51110"/>
    <w:rsid w:val="00C801F2"/>
    <w:rsid w:val="00C83180"/>
    <w:rsid w:val="00C96AFB"/>
    <w:rsid w:val="00CA635C"/>
    <w:rsid w:val="00CB2A63"/>
    <w:rsid w:val="00CB4410"/>
    <w:rsid w:val="00D03263"/>
    <w:rsid w:val="00D17968"/>
    <w:rsid w:val="00DB4735"/>
    <w:rsid w:val="00DE2EFE"/>
    <w:rsid w:val="00DE3883"/>
    <w:rsid w:val="00E21C76"/>
    <w:rsid w:val="00E24495"/>
    <w:rsid w:val="00E316AB"/>
    <w:rsid w:val="00E36FB9"/>
    <w:rsid w:val="00E6589D"/>
    <w:rsid w:val="00E70E15"/>
    <w:rsid w:val="00E767D2"/>
    <w:rsid w:val="00E84799"/>
    <w:rsid w:val="00E913C8"/>
    <w:rsid w:val="00E955FF"/>
    <w:rsid w:val="00E96752"/>
    <w:rsid w:val="00EB2BFF"/>
    <w:rsid w:val="00EF3A13"/>
    <w:rsid w:val="00EF54D2"/>
    <w:rsid w:val="00EF7054"/>
    <w:rsid w:val="00F06DA6"/>
    <w:rsid w:val="00F11C76"/>
    <w:rsid w:val="00F13F31"/>
    <w:rsid w:val="00F21759"/>
    <w:rsid w:val="00F30FE4"/>
    <w:rsid w:val="00F62EA1"/>
    <w:rsid w:val="00FC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16EB5B"/>
  <w15:chartTrackingRefBased/>
  <w15:docId w15:val="{2358BA16-ED45-43F6-9EAD-48F7B771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E9"/>
    <w:rPr>
      <w:rFonts w:ascii="Calibri" w:eastAsia="Calibri" w:hAnsi="Calibri" w:cs="Calibri"/>
      <w:color w:val="000000"/>
      <w:lang w:eastAsia="en-GB"/>
    </w:rPr>
  </w:style>
  <w:style w:type="paragraph" w:styleId="Heading1">
    <w:name w:val="heading 1"/>
    <w:basedOn w:val="Normal"/>
    <w:next w:val="Normal"/>
    <w:link w:val="Heading1Char"/>
    <w:uiPriority w:val="9"/>
    <w:qFormat/>
    <w:rsid w:val="006D4C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34A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B21"/>
    <w:rPr>
      <w:color w:val="0563C1" w:themeColor="hyperlink"/>
      <w:u w:val="single"/>
    </w:rPr>
  </w:style>
  <w:style w:type="paragraph" w:styleId="Header">
    <w:name w:val="header"/>
    <w:basedOn w:val="Normal"/>
    <w:link w:val="HeaderChar"/>
    <w:unhideWhenUsed/>
    <w:rsid w:val="00256AE9"/>
    <w:pPr>
      <w:tabs>
        <w:tab w:val="center" w:pos="4513"/>
        <w:tab w:val="right" w:pos="9026"/>
      </w:tabs>
      <w:spacing w:after="0" w:line="240" w:lineRule="auto"/>
    </w:pPr>
  </w:style>
  <w:style w:type="character" w:customStyle="1" w:styleId="HeaderChar">
    <w:name w:val="Header Char"/>
    <w:basedOn w:val="DefaultParagraphFont"/>
    <w:link w:val="Header"/>
    <w:rsid w:val="00256AE9"/>
  </w:style>
  <w:style w:type="paragraph" w:styleId="Footer">
    <w:name w:val="footer"/>
    <w:basedOn w:val="Normal"/>
    <w:link w:val="FooterChar"/>
    <w:unhideWhenUsed/>
    <w:rsid w:val="00256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AE9"/>
  </w:style>
  <w:style w:type="paragraph" w:styleId="NormalWeb">
    <w:name w:val="Normal (Web)"/>
    <w:basedOn w:val="Normal"/>
    <w:uiPriority w:val="99"/>
    <w:unhideWhenUsed/>
    <w:rsid w:val="00584C8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584C83"/>
    <w:pPr>
      <w:ind w:left="720"/>
      <w:contextualSpacing/>
    </w:pPr>
  </w:style>
  <w:style w:type="character" w:customStyle="1" w:styleId="Heading1Char">
    <w:name w:val="Heading 1 Char"/>
    <w:basedOn w:val="DefaultParagraphFont"/>
    <w:link w:val="Heading1"/>
    <w:uiPriority w:val="9"/>
    <w:rsid w:val="006D4CB3"/>
    <w:rPr>
      <w:rFonts w:asciiTheme="majorHAnsi" w:eastAsiaTheme="majorEastAsia" w:hAnsiTheme="majorHAnsi" w:cstheme="majorBidi"/>
      <w:color w:val="2E74B5" w:themeColor="accent1" w:themeShade="BF"/>
      <w:sz w:val="32"/>
      <w:szCs w:val="32"/>
      <w:lang w:eastAsia="en-GB"/>
    </w:rPr>
  </w:style>
  <w:style w:type="paragraph" w:styleId="NoSpacing">
    <w:name w:val="No Spacing"/>
    <w:qFormat/>
    <w:rsid w:val="008B412D"/>
    <w:pPr>
      <w:spacing w:after="0" w:line="240" w:lineRule="auto"/>
    </w:pPr>
    <w:rPr>
      <w:rFonts w:ascii="Times New Roman" w:eastAsia="Times New Roman" w:hAnsi="Times New Roman" w:cs="Times New Roman"/>
      <w:sz w:val="24"/>
      <w:szCs w:val="24"/>
    </w:rPr>
  </w:style>
  <w:style w:type="paragraph" w:customStyle="1" w:styleId="04Maintext">
    <w:name w:val="04. Main text"/>
    <w:basedOn w:val="Normal"/>
    <w:link w:val="04MaintextChar"/>
    <w:qFormat/>
    <w:rsid w:val="008B412D"/>
    <w:pPr>
      <w:spacing w:after="0" w:line="240" w:lineRule="auto"/>
      <w:jc w:val="both"/>
    </w:pPr>
    <w:rPr>
      <w:rFonts w:cs="Times New Roman"/>
      <w:color w:val="404040"/>
      <w:lang w:eastAsia="en-US"/>
    </w:rPr>
  </w:style>
  <w:style w:type="character" w:customStyle="1" w:styleId="04MaintextChar">
    <w:name w:val="04. Main text Char"/>
    <w:link w:val="04Maintext"/>
    <w:rsid w:val="008B412D"/>
    <w:rPr>
      <w:rFonts w:ascii="Calibri" w:eastAsia="Calibri" w:hAnsi="Calibri" w:cs="Times New Roman"/>
      <w:color w:val="404040"/>
    </w:rPr>
  </w:style>
  <w:style w:type="paragraph" w:customStyle="1" w:styleId="03Subtitle2">
    <w:name w:val="03. Subtitle 2"/>
    <w:link w:val="03Subtitle2Char"/>
    <w:qFormat/>
    <w:rsid w:val="00A8256A"/>
    <w:pPr>
      <w:spacing w:after="0" w:line="240" w:lineRule="auto"/>
      <w:outlineLvl w:val="1"/>
    </w:pPr>
    <w:rPr>
      <w:rFonts w:ascii="Calibri" w:eastAsia="Calibri" w:hAnsi="Calibri" w:cs="Times New Roman"/>
      <w:b/>
      <w:color w:val="00366B"/>
      <w:szCs w:val="40"/>
      <w:u w:val="single"/>
    </w:rPr>
  </w:style>
  <w:style w:type="character" w:customStyle="1" w:styleId="03Subtitle2Char">
    <w:name w:val="03. Subtitle 2 Char"/>
    <w:link w:val="03Subtitle2"/>
    <w:rsid w:val="00A8256A"/>
    <w:rPr>
      <w:rFonts w:ascii="Calibri" w:eastAsia="Calibri" w:hAnsi="Calibri" w:cs="Times New Roman"/>
      <w:b/>
      <w:color w:val="00366B"/>
      <w:szCs w:val="40"/>
      <w:u w:val="single"/>
    </w:rPr>
  </w:style>
  <w:style w:type="paragraph" w:styleId="Subtitle">
    <w:name w:val="Subtitle"/>
    <w:basedOn w:val="Normal"/>
    <w:link w:val="SubtitleChar"/>
    <w:qFormat/>
    <w:rsid w:val="002D0EE4"/>
    <w:pPr>
      <w:spacing w:after="0" w:line="240" w:lineRule="auto"/>
      <w:jc w:val="center"/>
    </w:pPr>
    <w:rPr>
      <w:rFonts w:ascii="Times New Roman" w:eastAsia="Times New Roman" w:hAnsi="Times New Roman" w:cs="Times New Roman"/>
      <w:b/>
      <w:color w:val="auto"/>
      <w:sz w:val="24"/>
      <w:szCs w:val="20"/>
    </w:rPr>
  </w:style>
  <w:style w:type="character" w:customStyle="1" w:styleId="SubtitleChar">
    <w:name w:val="Subtitle Char"/>
    <w:basedOn w:val="DefaultParagraphFont"/>
    <w:link w:val="Subtitle"/>
    <w:rsid w:val="002D0EE4"/>
    <w:rPr>
      <w:rFonts w:ascii="Times New Roman" w:eastAsia="Times New Roman" w:hAnsi="Times New Roman" w:cs="Times New Roman"/>
      <w:b/>
      <w:sz w:val="24"/>
      <w:szCs w:val="20"/>
      <w:lang w:eastAsia="en-GB"/>
    </w:rPr>
  </w:style>
  <w:style w:type="paragraph" w:customStyle="1" w:styleId="06Hyperlinks">
    <w:name w:val="06. Hyperlinks"/>
    <w:basedOn w:val="04Maintext"/>
    <w:link w:val="06HyperlinksChar"/>
    <w:qFormat/>
    <w:rsid w:val="002D0EE4"/>
    <w:rPr>
      <w:color w:val="0000FF"/>
    </w:rPr>
  </w:style>
  <w:style w:type="character" w:customStyle="1" w:styleId="06HyperlinksChar">
    <w:name w:val="06. Hyperlinks Char"/>
    <w:link w:val="06Hyperlinks"/>
    <w:rsid w:val="002D0EE4"/>
    <w:rPr>
      <w:rFonts w:ascii="Calibri" w:eastAsia="Calibri" w:hAnsi="Calibri" w:cs="Times New Roman"/>
      <w:color w:val="0000FF"/>
    </w:rPr>
  </w:style>
  <w:style w:type="character" w:styleId="Strong">
    <w:name w:val="Strong"/>
    <w:uiPriority w:val="22"/>
    <w:qFormat/>
    <w:rsid w:val="002D0EE4"/>
    <w:rPr>
      <w:b/>
      <w:bCs/>
    </w:rPr>
  </w:style>
  <w:style w:type="character" w:customStyle="1" w:styleId="apple-converted-space">
    <w:name w:val="apple-converted-space"/>
    <w:basedOn w:val="DefaultParagraphFont"/>
    <w:rsid w:val="002D0EE4"/>
  </w:style>
  <w:style w:type="paragraph" w:customStyle="1" w:styleId="07Tabletext">
    <w:name w:val="07. Table text"/>
    <w:basedOn w:val="Normal"/>
    <w:link w:val="07TabletextChar"/>
    <w:qFormat/>
    <w:rsid w:val="00366E67"/>
    <w:pPr>
      <w:spacing w:before="120" w:after="120" w:line="240" w:lineRule="auto"/>
    </w:pPr>
    <w:rPr>
      <w:rFonts w:cs="Times New Roman"/>
      <w:color w:val="404040"/>
      <w:lang w:eastAsia="en-US"/>
    </w:rPr>
  </w:style>
  <w:style w:type="character" w:customStyle="1" w:styleId="07TabletextChar">
    <w:name w:val="07. Table text Char"/>
    <w:link w:val="07Tabletext"/>
    <w:rsid w:val="00366E67"/>
    <w:rPr>
      <w:rFonts w:ascii="Calibri" w:eastAsia="Calibri" w:hAnsi="Calibri" w:cs="Times New Roman"/>
      <w:color w:val="404040"/>
    </w:rPr>
  </w:style>
  <w:style w:type="paragraph" w:styleId="BodyTextIndent">
    <w:name w:val="Body Text Indent"/>
    <w:basedOn w:val="Normal"/>
    <w:link w:val="BodyTextIndentChar"/>
    <w:unhideWhenUsed/>
    <w:rsid w:val="00366E67"/>
    <w:pPr>
      <w:spacing w:after="120" w:line="240" w:lineRule="auto"/>
      <w:ind w:left="283"/>
    </w:pPr>
    <w:rPr>
      <w:rFonts w:ascii="Times New Roman" w:eastAsia="Times New Roman" w:hAnsi="Times New Roman" w:cs="Times New Roman"/>
      <w:color w:val="auto"/>
      <w:sz w:val="24"/>
      <w:szCs w:val="20"/>
      <w:lang w:eastAsia="en-US"/>
    </w:rPr>
  </w:style>
  <w:style w:type="character" w:customStyle="1" w:styleId="BodyTextIndentChar">
    <w:name w:val="Body Text Indent Char"/>
    <w:basedOn w:val="DefaultParagraphFont"/>
    <w:link w:val="BodyTextIndent"/>
    <w:rsid w:val="00366E67"/>
    <w:rPr>
      <w:rFonts w:ascii="Times New Roman" w:eastAsia="Times New Roman" w:hAnsi="Times New Roman" w:cs="Times New Roman"/>
      <w:sz w:val="24"/>
      <w:szCs w:val="20"/>
    </w:rPr>
  </w:style>
  <w:style w:type="table" w:styleId="TableGrid">
    <w:name w:val="Table Grid"/>
    <w:basedOn w:val="TableNormal"/>
    <w:uiPriority w:val="39"/>
    <w:rsid w:val="00E2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F97"/>
    <w:rPr>
      <w:rFonts w:ascii="Segoe UI" w:eastAsia="Calibri" w:hAnsi="Segoe UI" w:cs="Segoe UI"/>
      <w:color w:val="000000"/>
      <w:sz w:val="18"/>
      <w:szCs w:val="18"/>
      <w:lang w:eastAsia="en-GB"/>
    </w:rPr>
  </w:style>
  <w:style w:type="character" w:styleId="CommentReference">
    <w:name w:val="annotation reference"/>
    <w:basedOn w:val="DefaultParagraphFont"/>
    <w:uiPriority w:val="99"/>
    <w:semiHidden/>
    <w:unhideWhenUsed/>
    <w:rsid w:val="0067716E"/>
    <w:rPr>
      <w:sz w:val="16"/>
      <w:szCs w:val="16"/>
    </w:rPr>
  </w:style>
  <w:style w:type="paragraph" w:styleId="CommentText">
    <w:name w:val="annotation text"/>
    <w:basedOn w:val="Normal"/>
    <w:link w:val="CommentTextChar"/>
    <w:uiPriority w:val="99"/>
    <w:semiHidden/>
    <w:unhideWhenUsed/>
    <w:rsid w:val="0067716E"/>
    <w:pPr>
      <w:spacing w:line="240" w:lineRule="auto"/>
    </w:pPr>
    <w:rPr>
      <w:sz w:val="20"/>
      <w:szCs w:val="20"/>
    </w:rPr>
  </w:style>
  <w:style w:type="character" w:customStyle="1" w:styleId="CommentTextChar">
    <w:name w:val="Comment Text Char"/>
    <w:basedOn w:val="DefaultParagraphFont"/>
    <w:link w:val="CommentText"/>
    <w:uiPriority w:val="99"/>
    <w:semiHidden/>
    <w:rsid w:val="0067716E"/>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7716E"/>
    <w:rPr>
      <w:b/>
      <w:bCs/>
    </w:rPr>
  </w:style>
  <w:style w:type="character" w:customStyle="1" w:styleId="CommentSubjectChar">
    <w:name w:val="Comment Subject Char"/>
    <w:basedOn w:val="CommentTextChar"/>
    <w:link w:val="CommentSubject"/>
    <w:uiPriority w:val="99"/>
    <w:semiHidden/>
    <w:rsid w:val="0067716E"/>
    <w:rPr>
      <w:rFonts w:ascii="Calibri" w:eastAsia="Calibri" w:hAnsi="Calibri" w:cs="Calibri"/>
      <w:b/>
      <w:bCs/>
      <w:color w:val="000000"/>
      <w:sz w:val="20"/>
      <w:szCs w:val="20"/>
      <w:lang w:eastAsia="en-GB"/>
    </w:rPr>
  </w:style>
  <w:style w:type="table" w:customStyle="1" w:styleId="6pt51">
    <w:name w:val="6pt 51"/>
    <w:basedOn w:val="TableNormal"/>
    <w:next w:val="TableGrid"/>
    <w:uiPriority w:val="39"/>
    <w:rsid w:val="00627EEF"/>
    <w:pPr>
      <w:spacing w:before="120" w:after="120" w:line="240" w:lineRule="auto"/>
    </w:pPr>
    <w:rPr>
      <w:rFonts w:ascii="Calibri" w:hAnsi="Calibri"/>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4ABB1"/>
      </w:tcPr>
    </w:tblStylePr>
  </w:style>
  <w:style w:type="table" w:customStyle="1" w:styleId="6pt">
    <w:name w:val="6pt"/>
    <w:basedOn w:val="TableNormal"/>
    <w:uiPriority w:val="99"/>
    <w:rsid w:val="00627EEF"/>
    <w:pPr>
      <w:spacing w:before="120" w:after="120" w:line="240" w:lineRule="auto"/>
    </w:pPr>
    <w:rPr>
      <w:rFonts w:ascii="Calibri" w:hAnsi="Calibri"/>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0EDFA"/>
      </w:tcPr>
    </w:tblStylePr>
  </w:style>
  <w:style w:type="table" w:customStyle="1" w:styleId="TableGrid1">
    <w:name w:val="Table Grid1"/>
    <w:basedOn w:val="TableNormal"/>
    <w:next w:val="TableGrid"/>
    <w:uiPriority w:val="39"/>
    <w:rsid w:val="0062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34AFD"/>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kf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9F60-1707-4718-9425-959B12E3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Horsfall</dc:creator>
  <cp:keywords/>
  <dc:description/>
  <cp:lastModifiedBy>Paul Oldham</cp:lastModifiedBy>
  <cp:revision>20</cp:revision>
  <cp:lastPrinted>2017-02-07T21:05:00Z</cp:lastPrinted>
  <dcterms:created xsi:type="dcterms:W3CDTF">2018-05-23T10:42:00Z</dcterms:created>
  <dcterms:modified xsi:type="dcterms:W3CDTF">2020-11-11T19:16:00Z</dcterms:modified>
</cp:coreProperties>
</file>